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cb3" w14:textId="9e68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134935913 (сто тридцать четыре миллиона девятьсот тридцать пять тысяч девятьсот тринадцать) тенге для перечисления акимату Акмолинской области в виде целевых текущих трансфертов на капитальный ремонт здания средней школы № 1 города Атбасара Атбасарского района Акмолинской области, связанных с ликвидацией последствий чрезвычайной ситуации природного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Акиму Акмолинской области в срок до 1 декабря 2014 года представить в Министерство образования и науки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