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b193" w14:textId="bd5b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консолидированной финансовой отчетности национальных хозяйствующих субъектов финансовой отчетности национальных хозяйствующих субъектов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2014 года № 1057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консолидированной финансовой отчетности национальных хозяйствующих субъектов государств-участников Содружества Независимых Государств, совершенное в городе Санкт-Петербурге 20 ноября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подписания.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2014 года № 1057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консолидированной финансовой отчетности</w:t>
      </w:r>
      <w:r>
        <w:br/>
      </w:r>
      <w:r>
        <w:rPr>
          <w:rFonts w:ascii="Times New Roman"/>
          <w:b/>
          <w:i w:val="false"/>
          <w:color w:val="000000"/>
        </w:rPr>
        <w:t>национальных хозяйствующих субъектов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>Содружества Независимых Государств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государств - участников настоящего Соглашения,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способствуя реализации Стратегии экономического развития Содружества Независимых Государств на период до 2020 года посредством содействия применению Международных стандартов финансовой отчетности в государствах - участниках СНГ,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сознавая необходимость координации действий по вопросам бухгалтерского учета, выработки исходных требований к составлению консолидированной финансовой отчетности национальных хозяйствующих субъектов Сторон, а также сближения и гармонизации национальных систем учета с Международными стандартами финансовой отчетности,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целях совершенствования условий функционирования финансовых рынков и обеспечения сопоставимости финансовой информации национальных хозяйствующих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согласились</w:t>
      </w:r>
      <w:r>
        <w:rPr>
          <w:rFonts w:ascii="Times New Roman"/>
          <w:b/>
          <w:i w:val="false"/>
          <w:color w:val="000000"/>
          <w:sz w:val="28"/>
        </w:rPr>
        <w:t xml:space="preserve"> о нижеследующем:</w:t>
      </w:r>
      <w:r>
        <w:br/>
      </w:r>
    </w:p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Для целей настоящего Соглашения приводимые ниже термины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Международные стандарты финансовой отчетности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(МСФО) — Международные стандарты финансовой отчетности и Разъяснения международных стандартов, изменения, которые вносятся в международные стандарты и их Разъяснения, иные документы, определенные Фондом МСФО в качестве неотъемлемой части МСФО и (или) их Разъяснений;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консолидированная</w:t>
      </w:r>
      <w:r>
        <w:rPr>
          <w:rFonts w:ascii="Times New Roman"/>
          <w:b w:val="false"/>
          <w:i/>
          <w:color w:val="000000"/>
          <w:sz w:val="28"/>
        </w:rPr>
        <w:t xml:space="preserve"> финансовая отчетность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систематизированная информация, отражающая финансовое положение, финансовые результаты деятельности и изменения финансового положения национального хозяйствующего субъекта вместе с контролируемыми им национальными и иностранными хозяйствующими субъектами - группы организаций, определяемой в соответствии с МСФО;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национальные</w:t>
      </w:r>
      <w:r>
        <w:rPr>
          <w:rFonts w:ascii="Times New Roman"/>
          <w:b w:val="false"/>
          <w:i/>
          <w:color w:val="000000"/>
          <w:sz w:val="28"/>
        </w:rPr>
        <w:t xml:space="preserve"> хозяйствующие субъекты</w:t>
      </w:r>
      <w:r>
        <w:rPr>
          <w:rFonts w:ascii="Times New Roman"/>
          <w:b w:val="false"/>
          <w:i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организации, компании, предприятия и прочие не относящиеся к государственному сектору субъекты, определяемые законодательством государств - участников настоящего Соглашения как юридические лица и выступающие в качестве самостоятельно идентифицируемых субъектов экономических отношений.</w:t>
      </w:r>
      <w:r>
        <w:br/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Целью настоящего Соглашения является обеспечение сопоставимости финансовой информации о деятельности национальных хозяйствующих субъектов.</w:t>
      </w:r>
      <w:r>
        <w:br/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Предметом настоящего Соглашения является установление Сторонами требований к национальным хозяйствующим субъектам по составлению, представлению, публикации (раскрытию), аудиту консолидированной финансовой отчетности.</w:t>
      </w:r>
      <w:r>
        <w:br/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Положения настоящего Соглашения в части составления, представления, публикации (раскрытия), аудита консолидированной финансовой отчетности распространяются, как минимум, на те национальные хозяйствующие субъекты, ценные бумаги которых допущены к обращению на организованных торгах.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Стороны самостоятельно определяют круг других национальных хозяйствующих субъектов, на которые распространяются положения настоящего Соглашения.</w:t>
      </w:r>
      <w:r>
        <w:br/>
      </w:r>
    </w:p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Стороны самостоятельно решают вопрос сохранения или освобождения от обязанности составления бухгалтерской (финансовой) отчетности по национальному законодательству национальных хозяйствующих субъектов, составляющих консолидированную финансовую отчетность в соответствии с положениями настоящего Соглашения.</w:t>
      </w:r>
      <w:r>
        <w:br/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Консолидированная финансовая отчетность национальных хозяйствующих субъектов, определенных Сторонами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составляется в соответствии с МСФО.</w:t>
      </w:r>
      <w:r>
        <w:br/>
      </w:r>
    </w:p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Годовая консолидированная финансовая отчетность национального хозяйствующего субъекта подлежит обязательной публикации (раскрытию) в соответствии с законодательством государств — участников настоящего Соглашения. Консолидированная финансовая отчетность считается опубликованной (раскрытой), если она размещена в информационных системах общего пользования и (или) опубликована в средствах массовой информации, доступных для заинтересованных в ней лиц, и (или) в отношении указанной отчетности проведены иные действия, обеспечивающие ее доступность для всех заинтересованных в ней лиц независимо от целей получения данной отчетности по процедуре, гарантирующей ее нахождение и получение.</w:t>
      </w:r>
      <w:r>
        <w:br/>
      </w:r>
    </w:p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Стороны самостоятельно определяют пользователей, которым представляется консолидированная финансовая отчетность помимо ее опубликования (раскрытия).</w:t>
      </w:r>
      <w:r>
        <w:br/>
      </w:r>
    </w:p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Сроки представления годовой консолидированной финансовой отчетности национального хозяйствующего субъекта определяются Сторонами самостоятельно, но, как правило, не могут превышать 180 дней после окончания года, за который составлена данная отчетность.</w:t>
      </w:r>
      <w:r>
        <w:br/>
      </w:r>
    </w:p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Годовая консолидированная финансовая отчетность национальных хозяйствующих субъектов, указанных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подлежит независимому аудиту. В случае возложения обязанностей по составлению, представлению, публикации (раскрытию) консолидированной финансовой отчетности на национальные хозяйствующие субъекты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обязательность проведения независимого аудита определяется Сторонами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Аудиторское заключение представляется и публикуется (раскрывается) вместе с указанной консолидированной финансовой отчетностью.</w:t>
      </w:r>
      <w:r>
        <w:br/>
      </w:r>
    </w:p>
    <w:bookmarkStart w:name="z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Стороны обеспечивают проведение необходимых мероприятий, направленных на реализацию настоящего Соглашения, включая подготовку и принятие соответствующих законодательных и иных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Стороны должны установить требования о составлении консолидированной финансовой отчетности в соответствии с настоящим Соглашением в отношении национальных хозяйствующих субъектов, указанных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>, не позднее чем начиная с отчетности за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Стороны могут отсрочить выполнение обязанности, указанной в настоящей статье, для национальных хозяйствующих субъектов, составляющих консолидированную финансовую отчетность по иным, отличным от МСФО, международно признанным правилам, но не более чем до 2020 года.</w:t>
      </w:r>
      <w:r>
        <w:br/>
      </w:r>
    </w:p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Стороны поручают Координационному совету по бухгалтерскому учету при Исполнительном комитете Содружества Независимых Государств осуществлять мониторинг действий по реализации положений настоящего Соглашения и при необходимости информировать Совет глав правительств СНГ о ходе его реализации.</w:t>
      </w:r>
      <w:r>
        <w:br/>
      </w:r>
    </w:p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целях реализации положений настоящего Соглашения Стороны могут заключать дополнительные соглашения по отдельным вопросам.</w:t>
      </w:r>
      <w:r>
        <w:br/>
      </w:r>
    </w:p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  <w:r>
        <w:br/>
      </w:r>
    </w:p>
    <w:bookmarkStart w:name="z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  <w:r>
        <w:br/>
      </w:r>
    </w:p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протоколом.</w:t>
      </w:r>
      <w:r>
        <w:br/>
      </w:r>
    </w:p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  <w:r>
        <w:br/>
      </w:r>
    </w:p>
    <w:bookmarkStart w:name="z5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Соглашение после его вступления в силу открыто для присоединения любого государства, разделяющего его цели и принципы, путем передачи депозитарию документов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Для государства - участника СНГ настоящее Соглашение вступает в силу по истечении 30 дней с даты получения депозитарием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Для государства, не являющегося участником СНГ, настоящее Соглашение вступает в силу по истечении 30 дней с даты получения депозитарием последнего уведомления о согласии всех подписавших его или присоединившихся к нему государств на такое присоединение.</w:t>
      </w:r>
      <w:r>
        <w:br/>
      </w:r>
    </w:p>
    <w:bookmarkStart w:name="z6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Соглашение действует в течение пяти лет с даты его вступления в силу. По истечении этого срока настоящее Соглашение автоматически продлевается каждый раз на пятилетний период, если Стороны не примут иного решения.</w:t>
      </w:r>
      <w:r>
        <w:br/>
      </w:r>
    </w:p>
    <w:bookmarkStart w:name="z6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Каждая Сторона может выйти из настоящего Соглашения, письменно уведомив об этом депозитарий.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Соглашение прекращает действие в отношении такой Стороны через шесть месяцев после получения депозитарием соответствующего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Совершено в городе Санкт-Петербурге 20 ноября 2013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Туркменистан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