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a182" w14:textId="ce5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приоритетному проекту международного транзитного коридора "Западная Европа - Западный Китай" на 2014 - 2015 годы и утверждении условий выдачи разрешений на привлечение иностранной рабочей силы для реализации приоритетного проекта международного транзитного коридора "Западная Европа - Западный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2014 года № 1006.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на привлечение иностранной рабочей силы по приоритетному проекту международного транзитного коридора "Западная Европа – Западный Китай" на 2014 – 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приоритетного проекта международного транзитного коридора "Западная Европа – Западный Китай".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"/>
        <w:gridCol w:w="92"/>
        <w:gridCol w:w="6058"/>
        <w:gridCol w:w="605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45"/>
              <w:gridCol w:w="4478"/>
            </w:tblGrid>
            <w:tr>
              <w:trPr>
                <w:trHeight w:val="30" w:hRule="atLeast"/>
              </w:trPr>
              <w:tc>
                <w:tcPr>
                  <w:tcW w:w="7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сентября 2014 года № 1006</w:t>
                  </w:r>
                </w:p>
              </w:tc>
            </w:tr>
          </w:tbl>
          <w:p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транзитного коридора "Западная Европа – Западный Китай"</w:t>
      </w:r>
      <w:r>
        <w:br/>
      </w:r>
      <w:r>
        <w:rPr>
          <w:rFonts w:ascii="Times New Roman"/>
          <w:b/>
          <w:i w:val="false"/>
          <w:color w:val="000000"/>
        </w:rPr>
        <w:t>(заявитель – подрядные организации, задействованные в</w:t>
      </w:r>
      <w:r>
        <w:br/>
      </w:r>
      <w:r>
        <w:rPr>
          <w:rFonts w:ascii="Times New Roman"/>
          <w:b/>
          <w:i w:val="false"/>
          <w:color w:val="000000"/>
        </w:rPr>
        <w:t>реализации проекта международного транзитного коридора</w:t>
      </w:r>
      <w:r>
        <w:br/>
      </w:r>
      <w:r>
        <w:rPr>
          <w:rFonts w:ascii="Times New Roman"/>
          <w:b/>
          <w:i w:val="false"/>
          <w:color w:val="000000"/>
        </w:rPr>
        <w:t>"Западная Европа - Западный Китай")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органом по труду;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сентября 2014 года № 1006</w:t>
                  </w:r>
                </w:p>
              </w:tc>
            </w:tr>
          </w:tbl>
          <w:p/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привлечение иностранной рабочей силы по приоритетному проекту международного транзитного коридора "Западная Европа – Западный Китай" на 2014 – 2015 годы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7243"/>
        <w:gridCol w:w="520"/>
        <w:gridCol w:w="419"/>
        <w:gridCol w:w="419"/>
        <w:gridCol w:w="570"/>
        <w:gridCol w:w="570"/>
        <w:gridCol w:w="570"/>
        <w:gridCol w:w="1570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(компания)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(область)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(чел.)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Корпорация "Исан"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"ROUGHTON INTERNATIONAL LIMITED" (РОУГТОН ИНТЕРНЭЙШНЭЛ ЛИМИТЕД) в Республике Казахстан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"Swedish National Road Consulting Aktiebolag" (Сюдишь Национал Роад Консалтинг Актиболаг) в городе Астана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"Dongsung Engineering Co., Ltd" (Донгсонг инжиниринг Ко., Лтд) в городе Алматы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Алматинская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Акционерного общества "Тодини Коструциони Дженарали С.п.А."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"Сине Мидас Строй"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Алматинская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открытого акционерного общества "Евро-Азиатская строительная корпорация "EVRASCON"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Южно-Казахстанская, Алматинская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"ОХЛ ЖС" в Республике Казахстан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СОВМЕСТНОЕ ПРЕДПРИЯТИЕ АКЦИОНЕРНОЕ ОБЩЕСТВО "ДОГУШ ИНШААТ ВЕ ТИДЖАРЕТ АНОНИМ ШИРКЕТИ" И ФИЛИАЛ АКЦИОНЕРНОЕ ОБЩЕСТВО "ГЮЛЬСАН ИНШААТ САНАЙИ ТУРИЗМ НАК.ВЕ ТИДЖ."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"KCC Engineering &amp; Construction Co., Ltd" (KCC Проектирование и строительство);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общества с ограниченной ответственностью "Совместное Предприятие Аккорд Окан" в Казахстане (г. Кызылорда) и Филиал открытого акционерного общества "Строительно-Промышленная Инвестиционная Корпорация Аккорд" в городе Шымкент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Южно-Казахстанская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акционерного общества с ограниченной ответственностью "Sinohydro Corporation Limited"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Акционерного общества закрытого типа Строительная фирма "Дена Рахсаз"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"SMEC INTERNATIONAL PTY LIMITED" (СМЭК ИНТЕРНЭШНЛ ПТИ ЛИМИТЕД) в городе Алматы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Акционерного общества "Салини Коструттори С.п.А."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2010-2015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