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770d" w14:textId="6b37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892. Утратило силу постановлением Правительства Республики Казахстан от 21 мая 2018 года № 282 (вводится в действие с 1 января 2018 года)</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21.05.2018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2012 г., № 75-76, ст. 1122) следующие изменения и дополнение:</w:t>
      </w:r>
    </w:p>
    <w:bookmarkEnd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Ставки НДПИ для месторождения (группы месторождений, части месторождения), отнесенного к категории низкорентабельных, снижаются до величины, позволяющей приблизить рентабельность месторождения (группы месторождений, части месторождения) к нулевому уровню, но не ниже минимальной ставки НДПИ, установленной пунктом 19 настоящих Правил, за исключением случаев, предусмотренных пунктом 19-1 настоящих Правил.</w:t>
      </w:r>
    </w:p>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настоящими Правилами, устанавливается с точностью до двух знаков после запятой с округлением к большему с шагом в ноль целых одну сотую (0,01).";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Минимальная ставка НДПИ, за исключением случаев, указанных в пункте 19-1 настоящих Правил, должна быть установлена в размере, который обеспечивает уплату в бюджет недропользователем суммы НДПИ, равной в абсолютном значении сумме роялти, исчисленному по ставке и налогооблагаемой базе, установленной условиями контракта на недропользование в редакции, действовавшей по состоянию на 31 декабря 2008 года, исходя из объема плановой добычи и по ценам текущего календарного года, на который устанавливается индивидуальная ставка НДПИ.</w:t>
      </w:r>
    </w:p>
    <w:p>
      <w:pPr>
        <w:spacing w:after="0"/>
        <w:ind w:left="0"/>
        <w:jc w:val="both"/>
      </w:pPr>
      <w:r>
        <w:rPr>
          <w:rFonts w:ascii="Times New Roman"/>
          <w:b w:val="false"/>
          <w:i w:val="false"/>
          <w:color w:val="000000"/>
          <w:sz w:val="28"/>
        </w:rPr>
        <w:t xml:space="preserve">
      В случае, если условиями контракта на недропользование ставки роялти по состоянию на 31 декабря 2008 года не были установлены, то применяются ставки роялти на соответствующее полезное ископаемое согласно </w:t>
      </w:r>
      <w:r>
        <w:rPr>
          <w:rFonts w:ascii="Times New Roman"/>
          <w:b w:val="false"/>
          <w:i w:val="false"/>
          <w:color w:val="000000"/>
          <w:sz w:val="28"/>
        </w:rPr>
        <w:t>Налоговому кодексу</w:t>
      </w:r>
      <w:r>
        <w:rPr>
          <w:rFonts w:ascii="Times New Roman"/>
          <w:b w:val="false"/>
          <w:i w:val="false"/>
          <w:color w:val="000000"/>
          <w:sz w:val="28"/>
        </w:rPr>
        <w:t xml:space="preserve"> в редакции, действовавшей на 31 декабря 2008 года, за исключением случаев, предусмотренных в пункте 19-1 настоящих Правил.</w:t>
      </w:r>
    </w:p>
    <w:p>
      <w:pPr>
        <w:spacing w:after="0"/>
        <w:ind w:left="0"/>
        <w:jc w:val="both"/>
      </w:pPr>
      <w:r>
        <w:rPr>
          <w:rFonts w:ascii="Times New Roman"/>
          <w:b w:val="false"/>
          <w:i w:val="false"/>
          <w:color w:val="000000"/>
          <w:sz w:val="28"/>
        </w:rPr>
        <w:t>
      Расчет минимальной ставки НДПИ осуществляется в следующем порядке:</w:t>
      </w:r>
    </w:p>
    <w:p>
      <w:pPr>
        <w:spacing w:after="0"/>
        <w:ind w:left="0"/>
        <w:jc w:val="both"/>
      </w:pPr>
      <w:r>
        <w:rPr>
          <w:rFonts w:ascii="Times New Roman"/>
          <w:b w:val="false"/>
          <w:i w:val="false"/>
          <w:color w:val="000000"/>
          <w:sz w:val="28"/>
        </w:rPr>
        <w:t>
      1) исходя из планируемого объема добычи на соответствующий календарный год определяется сумма роялти, которая бы подлежала уплате недропользователем в бюджет в соответствующем календарном году, согласно условиям контракта на недропользование (объект обложения, ставка роялти, налогооблагаемая база на соответствующий календарный год), действовавшего по состоянию на 31 декабря 2008 года;</w:t>
      </w:r>
    </w:p>
    <w:p>
      <w:pPr>
        <w:spacing w:after="0"/>
        <w:ind w:left="0"/>
        <w:jc w:val="both"/>
      </w:pPr>
      <w:r>
        <w:rPr>
          <w:rFonts w:ascii="Times New Roman"/>
          <w:b w:val="false"/>
          <w:i w:val="false"/>
          <w:color w:val="000000"/>
          <w:sz w:val="28"/>
        </w:rPr>
        <w:t>
      2) исчисленная в соответствии с подпунктом 1) настоящего пункта сумма роялти составляет в абсолютном значении сумму НДПИ, подлежащую уплате недропользователем в бюджет, если рентабельность по месторождению (группе месторождений, части месторождения), исчисленная в соответствии с пунктом 17 настоящих Правил, менее 0%;</w:t>
      </w:r>
    </w:p>
    <w:p>
      <w:pPr>
        <w:spacing w:after="0"/>
        <w:ind w:left="0"/>
        <w:jc w:val="both"/>
      </w:pPr>
      <w:r>
        <w:rPr>
          <w:rFonts w:ascii="Times New Roman"/>
          <w:b w:val="false"/>
          <w:i w:val="false"/>
          <w:color w:val="000000"/>
          <w:sz w:val="28"/>
        </w:rPr>
        <w:t xml:space="preserve">
      3) минимальная ставка НДПИ, устанавливаемая для недропользователя по месторождению (группе месторождений, части месторождения), отнесенному к категории низкорентабельных, определяется как отношение суммы НДПИ, исчисленной в соответствии с подпунктом 1) настоящего пункта к налогооблагаемой базе по НДПИ по соответствующему виду полезного ископаемого (соответствующим видам полезных ископаемых), исчисленной в порядке, установленном </w:t>
      </w:r>
      <w:r>
        <w:rPr>
          <w:rFonts w:ascii="Times New Roman"/>
          <w:b w:val="false"/>
          <w:i w:val="false"/>
          <w:color w:val="000000"/>
          <w:sz w:val="28"/>
        </w:rPr>
        <w:t>Налоговому кодексу</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ставки НДПИ для месторождения (группы месторождений, части месторождения), отнесенного к категории низкорентабельных, на соответствующий календарный год устанавливаются в течение указанного года, то НДПИ, исчисленный и уплаченный с начала календарного года, пересчитывается по ставкам, установленным в соответствии с настоящими Правилами, исходя из фактически сложившихся цен за истекшие налоговые периоды.";</w:t>
      </w:r>
    </w:p>
    <w:bookmarkStart w:name="z6" w:id="2"/>
    <w:p>
      <w:pPr>
        <w:spacing w:after="0"/>
        <w:ind w:left="0"/>
        <w:jc w:val="both"/>
      </w:pPr>
      <w:r>
        <w:rPr>
          <w:rFonts w:ascii="Times New Roman"/>
          <w:b w:val="false"/>
          <w:i w:val="false"/>
          <w:color w:val="000000"/>
          <w:sz w:val="28"/>
        </w:rPr>
        <w:t>
      дополнить пунктом 19-1 следующего содержания:</w:t>
      </w:r>
    </w:p>
    <w:bookmarkEnd w:id="2"/>
    <w:p>
      <w:pPr>
        <w:spacing w:after="0"/>
        <w:ind w:left="0"/>
        <w:jc w:val="both"/>
      </w:pPr>
      <w:r>
        <w:rPr>
          <w:rFonts w:ascii="Times New Roman"/>
          <w:b w:val="false"/>
          <w:i w:val="false"/>
          <w:color w:val="000000"/>
          <w:sz w:val="28"/>
        </w:rPr>
        <w:t>
      "19-1. В случае, если при минимальной ставке НДПИ, определенной в соответствии с пунктом 19 настоящих Правил, не достигается нулевая рентабельность месторождения (группы месторождений, части месторождения), то минимальная ставка НДПИ, в том числе по попутным полезным ископаемым, снижается до величины (до 0% включительно), позволяющей приблизить рентабельность месторождения (группы месторождений, части месторождения) к нулевому уровню при одновременном соблюдении следующих условий:</w:t>
      </w:r>
    </w:p>
    <w:p>
      <w:pPr>
        <w:spacing w:after="0"/>
        <w:ind w:left="0"/>
        <w:jc w:val="both"/>
      </w:pPr>
      <w:r>
        <w:rPr>
          <w:rFonts w:ascii="Times New Roman"/>
          <w:b w:val="false"/>
          <w:i w:val="false"/>
          <w:color w:val="000000"/>
          <w:sz w:val="28"/>
        </w:rPr>
        <w:t>
      1) месторождение (группа месторождений, часть месторождения) может быть классифицировано как однокомпонентное или многокомпонентное в соответствии с пунктом 16 настоящих Правил;</w:t>
      </w:r>
    </w:p>
    <w:p>
      <w:pPr>
        <w:spacing w:after="0"/>
        <w:ind w:left="0"/>
        <w:jc w:val="both"/>
      </w:pPr>
      <w:r>
        <w:rPr>
          <w:rFonts w:ascii="Times New Roman"/>
          <w:b w:val="false"/>
          <w:i w:val="false"/>
          <w:color w:val="000000"/>
          <w:sz w:val="28"/>
        </w:rPr>
        <w:t>
      2) при реализации готовой продукции, полученной в результате переработки минерального сырья, возникают убытки, определяемые как разница между ценой реализации и полной себестоимостью готовой продукции. В целях настоящего пункта в полную себестоимость готовой продукции включаются себестоимость реализованной готовой продукции, расходы по реализации и общие и административные расходы. Себестоимость реализованной готовой продукции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целях определения суммы убытка из себестоимости реализованной готовой продукции подлежат исключению статьи расходов,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p>
      <w:pPr>
        <w:spacing w:after="0"/>
        <w:ind w:left="0"/>
        <w:jc w:val="both"/>
      </w:pPr>
      <w:r>
        <w:rPr>
          <w:rFonts w:ascii="Times New Roman"/>
          <w:b w:val="false"/>
          <w:i w:val="false"/>
          <w:color w:val="000000"/>
          <w:sz w:val="28"/>
        </w:rPr>
        <w:t>
      В случае, если условиями контракта на недропользование, заключенного до 1 января 2009 года, ставки роялти на попутные полезные ископаемые не были установлены по состоянию на 31 декабря 2008 года, то в отношении таких полезных ископаемых минимальная ставка НДПИ, определенная пунктом 19 настоящих Правил, устанавливается в размере 0% при условии, если деятельность недропользователя в целом является убыточной.";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 Налогоплательщик, применявший ставку налога на добычу полезного ископаемого, установленную в соответствии с пунктом 19 настоящих Правил, в срок не позднее 15-го числа 2-го месяца, следующего за 4-м кварталом соответствующего налогового года, производит расчет показателей рентабельности на основании фактических данных с применением соответствующей ставки, установленной </w:t>
      </w:r>
      <w:r>
        <w:rPr>
          <w:rFonts w:ascii="Times New Roman"/>
          <w:b w:val="false"/>
          <w:i w:val="false"/>
          <w:color w:val="000000"/>
          <w:sz w:val="28"/>
        </w:rPr>
        <w:t>главой 45</w:t>
      </w:r>
      <w:r>
        <w:rPr>
          <w:rFonts w:ascii="Times New Roman"/>
          <w:b w:val="false"/>
          <w:i w:val="false"/>
          <w:color w:val="000000"/>
          <w:sz w:val="28"/>
        </w:rPr>
        <w:t xml:space="preserve"> Налогового кодекса для соответствующего вида полезного ископаемого.</w:t>
      </w:r>
    </w:p>
    <w:p>
      <w:pPr>
        <w:spacing w:after="0"/>
        <w:ind w:left="0"/>
        <w:jc w:val="both"/>
      </w:pPr>
      <w:r>
        <w:rPr>
          <w:rFonts w:ascii="Times New Roman"/>
          <w:b w:val="false"/>
          <w:i w:val="false"/>
          <w:color w:val="000000"/>
          <w:sz w:val="28"/>
        </w:rPr>
        <w:t>
      В случае, если по результатам произведенного расчета по контракту будут превышены значения рентабельности, установленные пунктом 15 настоящих Правил, налогоплательщик производит перерасчет налоговых обязательств по налогу на добычу полезных ископаемых на основании общеустановленных ставок за весь налоговый год и отражает полученные значения в дополнительной декларации по налогу на добычу полезных ископаемых. Сумма налога на добычу полезных ископаемых, отраженная в данной декларации, является налоговым обязательством 4-го квартала налогового года и подлежит уплате в общеустановленном порядке в бюджет без применения штрафов и пени".</w:t>
      </w:r>
    </w:p>
    <w:bookmarkStart w:name="z8" w:id="3"/>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