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52a9" w14:textId="6aa5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Объединенных Наций о целевом фонде технического сотрудничества</w:t>
      </w:r>
    </w:p>
    <w:p>
      <w:pPr>
        <w:spacing w:after="0"/>
        <w:ind w:left="0"/>
        <w:jc w:val="both"/>
      </w:pPr>
      <w:r>
        <w:rPr>
          <w:rFonts w:ascii="Times New Roman"/>
          <w:b w:val="false"/>
          <w:i w:val="false"/>
          <w:color w:val="000000"/>
          <w:sz w:val="28"/>
        </w:rPr>
        <w:t>Постановление Правительства Республики Казахстан от 31 июля 2014 года № 852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между Правительством Республики Казахстан и Организацией Объединенных Наций о целевом фонде технического сотрудничества.</w:t>
      </w:r>
      <w:r>
        <w:br/>
      </w: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 Соединенных Штатах Америки Умарова Кайрата Ермековича подписать от имени Правительства Республики Казахстан Соглашение между Правительством Республики Казахстан и Организацией Объединенных Наций о целевом фонде технического сотрудничества,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июля 2014 года № 852</w:t>
      </w:r>
    </w:p>
    <w:bookmarkEnd w:id="1"/>
    <w:bookmarkStart w:name="z5" w:id="2"/>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Организацией Объединенных Наций о целевом фонде технического</w:t>
      </w:r>
      <w:r>
        <w:br/>
      </w:r>
      <w:r>
        <w:rPr>
          <w:rFonts w:ascii="Times New Roman"/>
          <w:b/>
          <w:i w:val="false"/>
          <w:color w:val="000000"/>
        </w:rPr>
        <w:t>
сотрудничества</w:t>
      </w:r>
    </w:p>
    <w:bookmarkEnd w:id="2"/>
    <w:p>
      <w:pPr>
        <w:spacing w:after="0"/>
        <w:ind w:left="0"/>
        <w:jc w:val="both"/>
      </w:pPr>
      <w:r>
        <w:rPr>
          <w:rFonts w:ascii="Times New Roman"/>
          <w:b w:val="false"/>
          <w:i w:val="false"/>
          <w:color w:val="000000"/>
          <w:sz w:val="28"/>
        </w:rPr>
        <w:t>      ПРИНИМАЯ ВО ВНИМАНИЕ, что Правительство Республики Казахстан (именуемое в дальнейшем «Правительство») и Организация Объединенных Наций, в лице Департамента по экономическим и социальным вопросам Организации Объединенных Наций (именуемый в дальнейшем «ДЭСВ»), далее совместно именуемые «Сторонами», а по отдельности «Сторона», договорились о сотрудничестве в ходе реализации проекта под названием «Глобальный форум «электронного правительства» Организации Объединенных Наций 2014» (именуемый в дальнейшем «Проект»), который описан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ПРИНИМАЯ ВО ВНИМАНИЕ, что Правительство сообщило Организации Объединенных Наций о своем желании обеспечить благоприятные условия и финансирование, необходимое для осуществления Проекта;</w:t>
      </w:r>
      <w:r>
        <w:br/>
      </w:r>
      <w:r>
        <w:rPr>
          <w:rFonts w:ascii="Times New Roman"/>
          <w:b w:val="false"/>
          <w:i w:val="false"/>
          <w:color w:val="000000"/>
          <w:sz w:val="28"/>
        </w:rPr>
        <w:t>
      ПРИНИМАЯ ВО ВНИМАНИЕ, что между Правительством и Организацией Объединенных Наций было принято решение о том, что ДЭСВ несет ответственность за управление денежными средствами, предоставленными Правительством в Организацию Объединенных Наций для покрытия расходов по Проекту;</w:t>
      </w:r>
      <w:r>
        <w:br/>
      </w:r>
      <w:r>
        <w:rPr>
          <w:rFonts w:ascii="Times New Roman"/>
          <w:b w:val="false"/>
          <w:i w:val="false"/>
          <w:color w:val="000000"/>
          <w:sz w:val="28"/>
        </w:rPr>
        <w:t xml:space="preserve">
      С УЧЕТОМ ВЫШЕИЗЛОЖЕННОГО, Правительство и Организация Объединенных Наций договорились о следующем: </w:t>
      </w:r>
    </w:p>
    <w:bookmarkStart w:name="z6" w:id="3"/>
    <w:p>
      <w:pPr>
        <w:spacing w:after="0"/>
        <w:ind w:left="0"/>
        <w:jc w:val="left"/>
      </w:pPr>
      <w:r>
        <w:rPr>
          <w:rFonts w:ascii="Times New Roman"/>
          <w:b/>
          <w:i w:val="false"/>
          <w:color w:val="000000"/>
        </w:rPr>
        <w:t xml:space="preserve"> 
Статья 1</w:t>
      </w:r>
    </w:p>
    <w:bookmarkEnd w:id="3"/>
    <w:bookmarkStart w:name="z7" w:id="4"/>
    <w:p>
      <w:pPr>
        <w:spacing w:after="0"/>
        <w:ind w:left="0"/>
        <w:jc w:val="both"/>
      </w:pPr>
      <w:r>
        <w:rPr>
          <w:rFonts w:ascii="Times New Roman"/>
          <w:b w:val="false"/>
          <w:i w:val="false"/>
          <w:color w:val="000000"/>
          <w:sz w:val="28"/>
        </w:rPr>
        <w:t>
      1. Правительство предоставит в распоряжение ДЭСВ сумму, равную 500000 (пятьсот тысяч) долларов США, для покрытия расходов, которые будут понесены ДЭСВ по Проекту, описанному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Правительство внесет указанные средства в конвертируемой валюте неограниченного использования в Банк Моргана Чейза, Международные банковские учреждения, Парк Авеню 277, 23 этаж, Нью-Йорк, NY 10172-0003, США, с указанием того, что данный депозит предназначен для кредитования деятельности Организации Объединенных Наций, счет № 485-000-865, код АВА: 021-000-021; код SWIFT: CHASUS33. Правительство внесет вышеуказанную сумму после взаимного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3. ДЭСВ откроет счет целевого фонда в системе учета Организации Объединенных Наций (именуемый в дальнейшем «целевой фонд») в соответствии с Правилами Организации Объединенных Наций для получения и управления указанными средствами.</w:t>
      </w:r>
      <w:r>
        <w:br/>
      </w:r>
      <w:r>
        <w:rPr>
          <w:rFonts w:ascii="Times New Roman"/>
          <w:b w:val="false"/>
          <w:i w:val="false"/>
          <w:color w:val="000000"/>
          <w:sz w:val="28"/>
        </w:rPr>
        <w:t>
</w:t>
      </w:r>
      <w:r>
        <w:rPr>
          <w:rFonts w:ascii="Times New Roman"/>
          <w:b w:val="false"/>
          <w:i w:val="false"/>
          <w:color w:val="000000"/>
          <w:sz w:val="28"/>
        </w:rPr>
        <w:t>
      4. Целевой фонд и деятельность, финансируемая из него, должны управляться ДЭСВ в соответствии с нормами, правилами и директивами Организация Объединенных Наций, применимыми к ДЭСВ. Соответственно, будет нанят персонал который будет управляться, оборудование, материалы и услуги закупаться, а также договора заключаться в соответствии с положениями данных норм, правил и директив. После завершения проекта, оборудование, материалы и имущество, финансируемые из этого целевого фонда, будут переданы в Правительство, если иное не согласовано между Сторонами.</w:t>
      </w:r>
      <w:r>
        <w:br/>
      </w:r>
      <w:r>
        <w:rPr>
          <w:rFonts w:ascii="Times New Roman"/>
          <w:b w:val="false"/>
          <w:i w:val="false"/>
          <w:color w:val="000000"/>
          <w:sz w:val="28"/>
        </w:rPr>
        <w:t>
</w:t>
      </w:r>
      <w:r>
        <w:rPr>
          <w:rFonts w:ascii="Times New Roman"/>
          <w:b w:val="false"/>
          <w:i w:val="false"/>
          <w:color w:val="000000"/>
          <w:sz w:val="28"/>
        </w:rPr>
        <w:t xml:space="preserve">
      5. Все финансовые счета и ведомости должны быть выражены </w:t>
      </w:r>
      <w:r>
        <w:br/>
      </w:r>
      <w:r>
        <w:rPr>
          <w:rFonts w:ascii="Times New Roman"/>
          <w:b w:val="false"/>
          <w:i w:val="false"/>
          <w:color w:val="000000"/>
          <w:sz w:val="28"/>
        </w:rPr>
        <w:t>
в долларах США.</w:t>
      </w:r>
    </w:p>
    <w:bookmarkEnd w:id="4"/>
    <w:bookmarkStart w:name="z12" w:id="5"/>
    <w:p>
      <w:pPr>
        <w:spacing w:after="0"/>
        <w:ind w:left="0"/>
        <w:jc w:val="left"/>
      </w:pPr>
      <w:r>
        <w:rPr>
          <w:rFonts w:ascii="Times New Roman"/>
          <w:b/>
          <w:i w:val="false"/>
          <w:color w:val="000000"/>
        </w:rPr>
        <w:t xml:space="preserve"> 
Статья 2</w:t>
      </w:r>
    </w:p>
    <w:bookmarkEnd w:id="5"/>
    <w:bookmarkStart w:name="z13" w:id="6"/>
    <w:p>
      <w:pPr>
        <w:spacing w:after="0"/>
        <w:ind w:left="0"/>
        <w:jc w:val="both"/>
      </w:pPr>
      <w:r>
        <w:rPr>
          <w:rFonts w:ascii="Times New Roman"/>
          <w:b w:val="false"/>
          <w:i w:val="false"/>
          <w:color w:val="000000"/>
          <w:sz w:val="28"/>
        </w:rPr>
        <w:t>
      1. Из целевого фонда взимается сумма за расходы, понесенные ДЭСВ в связи с осуществлением деятельности по настоящему Соглашению.</w:t>
      </w:r>
      <w:r>
        <w:br/>
      </w:r>
      <w:r>
        <w:rPr>
          <w:rFonts w:ascii="Times New Roman"/>
          <w:b w:val="false"/>
          <w:i w:val="false"/>
          <w:color w:val="000000"/>
          <w:sz w:val="28"/>
        </w:rPr>
        <w:t>
</w:t>
      </w:r>
      <w:r>
        <w:rPr>
          <w:rFonts w:ascii="Times New Roman"/>
          <w:b w:val="false"/>
          <w:i w:val="false"/>
          <w:color w:val="000000"/>
          <w:sz w:val="28"/>
        </w:rPr>
        <w:t>
      2. Из целевого фонда также будут взиматься тринадцать процентов от всех расходов целевого фонда, которые будут платой за административные, финансовые и юридические услуги по поддержке Проекта, обеспеченные ДЭСВ во время реализации проекта, финансируемого из данного целевого фонда.</w:t>
      </w:r>
      <w:r>
        <w:br/>
      </w:r>
      <w:r>
        <w:rPr>
          <w:rFonts w:ascii="Times New Roman"/>
          <w:b w:val="false"/>
          <w:i w:val="false"/>
          <w:color w:val="000000"/>
          <w:sz w:val="28"/>
        </w:rPr>
        <w:t>
</w:t>
      </w:r>
      <w:r>
        <w:rPr>
          <w:rFonts w:ascii="Times New Roman"/>
          <w:b w:val="false"/>
          <w:i w:val="false"/>
          <w:color w:val="000000"/>
          <w:sz w:val="28"/>
        </w:rPr>
        <w:t>
      3. Из целевого фонда также будет взиматься сумма, равная одному (1) проценту от вознаграждения или оклада без надбавки работников, привлеченных ДЭСВ, и чье участие финансируется из целевого фонда, для обеспечения резерва для покрытия любого иска в случае смерти, получения травмы или болезни во время осуществления работы, в соответствии с действующими нормами и правилами или договорами  Организации Объединенных Наций, резерв которого не может быть возмещен Правительству.</w:t>
      </w:r>
    </w:p>
    <w:bookmarkEnd w:id="6"/>
    <w:bookmarkStart w:name="z16" w:id="7"/>
    <w:p>
      <w:pPr>
        <w:spacing w:after="0"/>
        <w:ind w:left="0"/>
        <w:jc w:val="left"/>
      </w:pPr>
      <w:r>
        <w:rPr>
          <w:rFonts w:ascii="Times New Roman"/>
          <w:b/>
          <w:i w:val="false"/>
          <w:color w:val="000000"/>
        </w:rPr>
        <w:t xml:space="preserve"> 
Статья 3</w:t>
      </w:r>
    </w:p>
    <w:bookmarkEnd w:id="7"/>
    <w:bookmarkStart w:name="z17" w:id="8"/>
    <w:p>
      <w:pPr>
        <w:spacing w:after="0"/>
        <w:ind w:left="0"/>
        <w:jc w:val="both"/>
      </w:pPr>
      <w:r>
        <w:rPr>
          <w:rFonts w:ascii="Times New Roman"/>
          <w:b w:val="false"/>
          <w:i w:val="false"/>
          <w:color w:val="000000"/>
          <w:sz w:val="28"/>
        </w:rPr>
        <w:t>
      1. ДЭСВ должен начать и продолжать проводить работы по настоящему Соглашению при получении взносов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ДЭСВ не должен брать на себя обязательства по суммам, указанным для расходов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 </w:t>
      </w:r>
    </w:p>
    <w:bookmarkEnd w:id="8"/>
    <w:bookmarkStart w:name="z19" w:id="9"/>
    <w:p>
      <w:pPr>
        <w:spacing w:after="0"/>
        <w:ind w:left="0"/>
        <w:jc w:val="left"/>
      </w:pPr>
      <w:r>
        <w:rPr>
          <w:rFonts w:ascii="Times New Roman"/>
          <w:b/>
          <w:i w:val="false"/>
          <w:color w:val="000000"/>
        </w:rPr>
        <w:t xml:space="preserve"> 
Статья 4</w:t>
      </w:r>
    </w:p>
    <w:bookmarkEnd w:id="9"/>
    <w:bookmarkStart w:name="z20" w:id="10"/>
    <w:p>
      <w:pPr>
        <w:spacing w:after="0"/>
        <w:ind w:left="0"/>
        <w:jc w:val="both"/>
      </w:pPr>
      <w:r>
        <w:rPr>
          <w:rFonts w:ascii="Times New Roman"/>
          <w:b w:val="false"/>
          <w:i w:val="false"/>
          <w:color w:val="000000"/>
          <w:sz w:val="28"/>
        </w:rPr>
        <w:t>
      1. Оценка деятельности, финансируемой из целевого фонда, включая совместную оценку Правительства и ДЭСВ, должна быть осуществлена в соответствии с положениями, указанными в </w:t>
      </w:r>
      <w:r>
        <w:rPr>
          <w:rFonts w:ascii="Times New Roman"/>
          <w:b w:val="false"/>
          <w:i w:val="false"/>
          <w:color w:val="000000"/>
          <w:sz w:val="28"/>
        </w:rPr>
        <w:t>Приложении В</w:t>
      </w:r>
      <w:r>
        <w:rPr>
          <w:rFonts w:ascii="Times New Roman"/>
          <w:b w:val="false"/>
          <w:i w:val="false"/>
          <w:color w:val="000000"/>
          <w:sz w:val="28"/>
        </w:rPr>
        <w:t>. Данный целевой фонд подлежит исключительно процедурам внутреннего и внешнего аудита, которые указаны в финансовых нормах, правилах и директивах Организации Объединенных Наций.</w:t>
      </w:r>
    </w:p>
    <w:bookmarkEnd w:id="10"/>
    <w:bookmarkStart w:name="z21" w:id="11"/>
    <w:p>
      <w:pPr>
        <w:spacing w:after="0"/>
        <w:ind w:left="0"/>
        <w:jc w:val="left"/>
      </w:pPr>
      <w:r>
        <w:rPr>
          <w:rFonts w:ascii="Times New Roman"/>
          <w:b/>
          <w:i w:val="false"/>
          <w:color w:val="000000"/>
        </w:rPr>
        <w:t xml:space="preserve"> 
Статья 5</w:t>
      </w:r>
    </w:p>
    <w:bookmarkEnd w:id="11"/>
    <w:bookmarkStart w:name="z22" w:id="12"/>
    <w:p>
      <w:pPr>
        <w:spacing w:after="0"/>
        <w:ind w:left="0"/>
        <w:jc w:val="both"/>
      </w:pPr>
      <w:r>
        <w:rPr>
          <w:rFonts w:ascii="Times New Roman"/>
          <w:b w:val="false"/>
          <w:i w:val="false"/>
          <w:color w:val="000000"/>
          <w:sz w:val="28"/>
        </w:rPr>
        <w:t>
      1. До 30 июня каждого года Правительство должно получать следующие годовые балансы и отчеты, подготовленные в соответствии с бухгалтерским учетом и отчетностью Организации Объединенных Наций:</w:t>
      </w:r>
      <w:r>
        <w:br/>
      </w:r>
      <w:r>
        <w:rPr>
          <w:rFonts w:ascii="Times New Roman"/>
          <w:b w:val="false"/>
          <w:i w:val="false"/>
          <w:color w:val="000000"/>
          <w:sz w:val="28"/>
        </w:rPr>
        <w:t>
      (a) Годовой отчет о ходе работ;</w:t>
      </w:r>
      <w:r>
        <w:br/>
      </w:r>
      <w:r>
        <w:rPr>
          <w:rFonts w:ascii="Times New Roman"/>
          <w:b w:val="false"/>
          <w:i w:val="false"/>
          <w:color w:val="000000"/>
          <w:sz w:val="28"/>
        </w:rPr>
        <w:t>
      (b) Годовой финансовый отчет, в котором на сводном уровне отображены баланс денежных средств на 1 января, полученные дополнительные вклады, итоговые расходы, поддержка программы и остаток средств на 31 декабря каждого года;</w:t>
      </w:r>
      <w:r>
        <w:br/>
      </w:r>
      <w:r>
        <w:rPr>
          <w:rFonts w:ascii="Times New Roman"/>
          <w:b w:val="false"/>
          <w:i w:val="false"/>
          <w:color w:val="000000"/>
          <w:sz w:val="28"/>
        </w:rPr>
        <w:t>
      (c) Анализ годового обязательного бюджета, в котором отражены действительные расходы на 31 декабря для текущих и прошедших отчетных периодов и будущих бюджетных требований на последующие годы, в формате, указанном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(d) Итоговый отчет и анализ окончательного бюджета, в формате, отраженном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 до 30 июня года, следующего после даты истечения срока или расторжения настоящего Соглашения.</w:t>
      </w:r>
      <w:r>
        <w:br/>
      </w:r>
      <w:r>
        <w:rPr>
          <w:rFonts w:ascii="Times New Roman"/>
          <w:b w:val="false"/>
          <w:i w:val="false"/>
          <w:color w:val="000000"/>
          <w:sz w:val="28"/>
        </w:rPr>
        <w:t xml:space="preserve">
      Все отчеты будут предоставляться ДЭСВ, за исключением подпункта (b) настоящей статьи, Годового финансового отчета, который будет составляться Отделом бухгалтерского учета Организации Объединенных Наций. </w:t>
      </w:r>
    </w:p>
    <w:bookmarkEnd w:id="12"/>
    <w:bookmarkStart w:name="z23" w:id="13"/>
    <w:p>
      <w:pPr>
        <w:spacing w:after="0"/>
        <w:ind w:left="0"/>
        <w:jc w:val="left"/>
      </w:pPr>
      <w:r>
        <w:rPr>
          <w:rFonts w:ascii="Times New Roman"/>
          <w:b/>
          <w:i w:val="false"/>
          <w:color w:val="000000"/>
        </w:rPr>
        <w:t xml:space="preserve"> 
Статья 6</w:t>
      </w:r>
    </w:p>
    <w:bookmarkEnd w:id="13"/>
    <w:bookmarkStart w:name="z24" w:id="14"/>
    <w:p>
      <w:pPr>
        <w:spacing w:after="0"/>
        <w:ind w:left="0"/>
        <w:jc w:val="both"/>
      </w:pPr>
      <w:r>
        <w:rPr>
          <w:rFonts w:ascii="Times New Roman"/>
          <w:b w:val="false"/>
          <w:i w:val="false"/>
          <w:color w:val="000000"/>
          <w:sz w:val="28"/>
        </w:rPr>
        <w:t>
      1. ДЭСВ должен уведомить по дипломатическим каналам Правительство когда, по взаимному согласию Сторон, будут реализованы цели, для которых был образован целевой фонд. Дата данного уведомления будет считаться датой истечения срока настоящего Соглашения, с учетом продолжения действия </w:t>
      </w:r>
      <w:r>
        <w:rPr>
          <w:rFonts w:ascii="Times New Roman"/>
          <w:b w:val="false"/>
          <w:i w:val="false"/>
          <w:color w:val="000000"/>
          <w:sz w:val="28"/>
        </w:rPr>
        <w:t>статьи 10</w:t>
      </w:r>
      <w:r>
        <w:rPr>
          <w:rFonts w:ascii="Times New Roman"/>
          <w:b w:val="false"/>
          <w:i w:val="false"/>
          <w:color w:val="000000"/>
          <w:sz w:val="28"/>
        </w:rPr>
        <w:t xml:space="preserve"> для целей, указанных в настоящем документе.</w:t>
      </w:r>
    </w:p>
    <w:bookmarkEnd w:id="14"/>
    <w:bookmarkStart w:name="z25" w:id="15"/>
    <w:p>
      <w:pPr>
        <w:spacing w:after="0"/>
        <w:ind w:left="0"/>
        <w:jc w:val="left"/>
      </w:pPr>
      <w:r>
        <w:rPr>
          <w:rFonts w:ascii="Times New Roman"/>
          <w:b/>
          <w:i w:val="false"/>
          <w:color w:val="000000"/>
        </w:rPr>
        <w:t xml:space="preserve"> 
Статья 7</w:t>
      </w:r>
    </w:p>
    <w:bookmarkEnd w:id="15"/>
    <w:bookmarkStart w:name="z26" w:id="16"/>
    <w:p>
      <w:pPr>
        <w:spacing w:after="0"/>
        <w:ind w:left="0"/>
        <w:jc w:val="both"/>
      </w:pPr>
      <w:r>
        <w:rPr>
          <w:rFonts w:ascii="Times New Roman"/>
          <w:b w:val="false"/>
          <w:i w:val="false"/>
          <w:color w:val="000000"/>
          <w:sz w:val="28"/>
        </w:rPr>
        <w:t>
      1. В целях реализации настоящего Соглашения, положения </w:t>
      </w:r>
      <w:r>
        <w:rPr>
          <w:rFonts w:ascii="Times New Roman"/>
          <w:b w:val="false"/>
          <w:i w:val="false"/>
          <w:color w:val="000000"/>
          <w:sz w:val="28"/>
        </w:rPr>
        <w:t>Конвенции</w:t>
      </w:r>
      <w:r>
        <w:rPr>
          <w:rFonts w:ascii="Times New Roman"/>
          <w:b w:val="false"/>
          <w:i w:val="false"/>
          <w:color w:val="000000"/>
          <w:sz w:val="28"/>
        </w:rPr>
        <w:t xml:space="preserve"> ООН о привилегиях и иммунитетах Объединенных Наций, утвержденной Генеральной Ассамблеей от 13 февраля 1946 года, участницей которой является Республика Казахстан, должны применяться к ДЭСВ, его должностным лицам и экспертам в командировках, а также имуществу и активам, где бы и в чьем распоряжении они не находились.</w:t>
      </w:r>
      <w:r>
        <w:br/>
      </w:r>
      <w:r>
        <w:rPr>
          <w:rFonts w:ascii="Times New Roman"/>
          <w:b w:val="false"/>
          <w:i w:val="false"/>
          <w:color w:val="000000"/>
          <w:sz w:val="28"/>
        </w:rPr>
        <w:t>
</w:t>
      </w:r>
      <w:r>
        <w:rPr>
          <w:rFonts w:ascii="Times New Roman"/>
          <w:b w:val="false"/>
          <w:i w:val="false"/>
          <w:color w:val="000000"/>
          <w:sz w:val="28"/>
        </w:rPr>
        <w:t>
      2. Правительство несет ответственность за рассмотрение любых претензий, которые могут быть предъявлены третьими лицами к ДЭСВ, его имуществу и персоналу или другим лицам, выполняющим услуги от имени ДЭСВ, и должно обеспечить отсутствие ущерба для ДЭСВ, его имущества, персонала и других лиц в случае любых претензий или долговых обязательств, возникающих вследствие работ, выполняемых в рамках настоящего Соглашения, за исключением тех случаев, когда Правительством и ДЭСВ признано, что такие претензии или долговые обязательства являются результатом небрежности или преднамеренных действий персонала или других лиц.</w:t>
      </w:r>
      <w:r>
        <w:br/>
      </w:r>
      <w:r>
        <w:rPr>
          <w:rFonts w:ascii="Times New Roman"/>
          <w:b w:val="false"/>
          <w:i w:val="false"/>
          <w:color w:val="000000"/>
          <w:sz w:val="28"/>
        </w:rPr>
        <w:t>
</w:t>
      </w:r>
      <w:r>
        <w:rPr>
          <w:rFonts w:ascii="Times New Roman"/>
          <w:b w:val="false"/>
          <w:i w:val="false"/>
          <w:color w:val="000000"/>
          <w:sz w:val="28"/>
        </w:rPr>
        <w:t>
      3. В отношении какого-либо семинара, симпозиума, практического семинара, конференции или иного научного и тренинг мероприятия, организуемого в рамках Проекта, Правительство должно применять положения, изложенные в </w:t>
      </w:r>
      <w:r>
        <w:rPr>
          <w:rFonts w:ascii="Times New Roman"/>
          <w:b w:val="false"/>
          <w:i w:val="false"/>
          <w:color w:val="000000"/>
          <w:sz w:val="28"/>
        </w:rPr>
        <w:t>Приложении А</w:t>
      </w:r>
      <w:r>
        <w:rPr>
          <w:rFonts w:ascii="Times New Roman"/>
          <w:b w:val="false"/>
          <w:i w:val="false"/>
          <w:color w:val="000000"/>
          <w:sz w:val="28"/>
        </w:rPr>
        <w:t>.</w:t>
      </w:r>
    </w:p>
    <w:bookmarkEnd w:id="16"/>
    <w:bookmarkStart w:name="z29" w:id="17"/>
    <w:p>
      <w:pPr>
        <w:spacing w:after="0"/>
        <w:ind w:left="0"/>
        <w:jc w:val="left"/>
      </w:pPr>
      <w:r>
        <w:rPr>
          <w:rFonts w:ascii="Times New Roman"/>
          <w:b/>
          <w:i w:val="false"/>
          <w:color w:val="000000"/>
        </w:rPr>
        <w:t xml:space="preserve"> 
Статья 8</w:t>
      </w:r>
    </w:p>
    <w:bookmarkEnd w:id="17"/>
    <w:bookmarkStart w:name="z30" w:id="18"/>
    <w:p>
      <w:pPr>
        <w:spacing w:after="0"/>
        <w:ind w:left="0"/>
        <w:jc w:val="both"/>
      </w:pPr>
      <w:r>
        <w:rPr>
          <w:rFonts w:ascii="Times New Roman"/>
          <w:b w:val="false"/>
          <w:i w:val="false"/>
          <w:color w:val="000000"/>
          <w:sz w:val="28"/>
        </w:rPr>
        <w:t>
      1. Любой спор между Правительством и Организацией Объединенных Наций, касающийся интерпретации и применения настоящего Соглашения, который не может быть урегулирован при помощи переговоров или прочих методов, должен быть представлен в арбитражный суд по запросу любой Стороны настоящего Соглашения. Каждая Сторона должна назначить одного арбитра, таким образом, два назначенных арбитра должны назначить третьего, который будет председателем. Если в течение 30 (тридцать) дней от запроса на арбитраж одна из Сторон не назначила арбитра, или если в течение 15 (пятнадцать) дней с момента назначения двух арбитров не был назначен третий арбитр, любая Сторона настоящего Соглашения может попросить Президента Международного суда Организации Объединенных Наций назначить арбитра. Процедура арбитражного суда будет устанавливаться арбитрами, а расходы за арбитраж будут нести Стороны по оценке арбитров. В арбитражном решении должны быть указаны причины, на которых оно основано, и оно должно быть принято Сторонами в качестве окончательного решения спора.</w:t>
      </w:r>
      <w:r>
        <w:br/>
      </w:r>
      <w:r>
        <w:rPr>
          <w:rFonts w:ascii="Times New Roman"/>
          <w:b w:val="false"/>
          <w:i w:val="false"/>
          <w:color w:val="000000"/>
          <w:sz w:val="28"/>
        </w:rPr>
        <w:t>
</w:t>
      </w:r>
      <w:r>
        <w:rPr>
          <w:rFonts w:ascii="Times New Roman"/>
          <w:b w:val="false"/>
          <w:i w:val="false"/>
          <w:color w:val="000000"/>
          <w:sz w:val="28"/>
        </w:rPr>
        <w:t>
      2. Ничто в любом положении либо касательно любой статьи либо настоящего Соглашения не должно рассматриваться в качестве отказа от привилегий и иммунитетов Организации Объединенных Наций.</w:t>
      </w:r>
    </w:p>
    <w:bookmarkEnd w:id="18"/>
    <w:bookmarkStart w:name="z32" w:id="19"/>
    <w:p>
      <w:pPr>
        <w:spacing w:after="0"/>
        <w:ind w:left="0"/>
        <w:jc w:val="left"/>
      </w:pPr>
      <w:r>
        <w:rPr>
          <w:rFonts w:ascii="Times New Roman"/>
          <w:b/>
          <w:i w:val="false"/>
          <w:color w:val="000000"/>
        </w:rPr>
        <w:t xml:space="preserve"> 
Статья 9</w:t>
      </w:r>
    </w:p>
    <w:bookmarkEnd w:id="19"/>
    <w:bookmarkStart w:name="z33" w:id="20"/>
    <w:p>
      <w:pPr>
        <w:spacing w:after="0"/>
        <w:ind w:left="0"/>
        <w:jc w:val="both"/>
      </w:pPr>
      <w:r>
        <w:rPr>
          <w:rFonts w:ascii="Times New Roman"/>
          <w:b w:val="false"/>
          <w:i w:val="false"/>
          <w:color w:val="000000"/>
          <w:sz w:val="28"/>
        </w:rPr>
        <w:t>
      1. Действие настоящего Соглашения может быть прекращено любой Стороной путем направления по дипломатическим каналам другой Стороне письменного уведомления о ее намерении прекратить действие настоящего Соглашения, и оно должно быть прекращено по истечении 60 (шестьдесят) дней с даты получения такого уведомления. Обязательства, принятые сторонами в рамках настоящего Соглашения, остаются в силе после прекращения действия Соглашения в объеме, необходимом для обеспечения упорядоченного завершения деятельности, вывода персонала, средств и имущества, для урегулирования счетов между сторонами и урегулирования договорных обязательств, которые необходимы в отношении любых субподрядчиков, консультантов или поставщиков.</w:t>
      </w:r>
    </w:p>
    <w:bookmarkEnd w:id="20"/>
    <w:bookmarkStart w:name="z34" w:id="21"/>
    <w:p>
      <w:pPr>
        <w:spacing w:after="0"/>
        <w:ind w:left="0"/>
        <w:jc w:val="left"/>
      </w:pPr>
      <w:r>
        <w:rPr>
          <w:rFonts w:ascii="Times New Roman"/>
          <w:b/>
          <w:i w:val="false"/>
          <w:color w:val="000000"/>
        </w:rPr>
        <w:t xml:space="preserve"> 
Статья 10</w:t>
      </w:r>
    </w:p>
    <w:bookmarkEnd w:id="21"/>
    <w:bookmarkStart w:name="z35" w:id="22"/>
    <w:p>
      <w:pPr>
        <w:spacing w:after="0"/>
        <w:ind w:left="0"/>
        <w:jc w:val="both"/>
      </w:pPr>
      <w:r>
        <w:rPr>
          <w:rFonts w:ascii="Times New Roman"/>
          <w:b w:val="false"/>
          <w:i w:val="false"/>
          <w:color w:val="000000"/>
          <w:sz w:val="28"/>
        </w:rPr>
        <w:t>
      1. Любые средства, которые не использованы до завершения проекта, должны храниться на счете ДЭСВ, упомянутом в </w:t>
      </w:r>
      <w:r>
        <w:rPr>
          <w:rFonts w:ascii="Times New Roman"/>
          <w:b w:val="false"/>
          <w:i w:val="false"/>
          <w:color w:val="000000"/>
          <w:sz w:val="28"/>
        </w:rPr>
        <w:t>пункте 2</w:t>
      </w:r>
      <w:r>
        <w:rPr>
          <w:rFonts w:ascii="Times New Roman"/>
          <w:b w:val="false"/>
          <w:i w:val="false"/>
          <w:color w:val="000000"/>
          <w:sz w:val="28"/>
        </w:rPr>
        <w:t xml:space="preserve"> статьи 1 настоящего Соглашения, до проведения совещания с Правительством. </w:t>
      </w:r>
    </w:p>
    <w:bookmarkEnd w:id="22"/>
    <w:bookmarkStart w:name="z36" w:id="23"/>
    <w:p>
      <w:pPr>
        <w:spacing w:after="0"/>
        <w:ind w:left="0"/>
        <w:jc w:val="left"/>
      </w:pPr>
      <w:r>
        <w:rPr>
          <w:rFonts w:ascii="Times New Roman"/>
          <w:b/>
          <w:i w:val="false"/>
          <w:color w:val="000000"/>
        </w:rPr>
        <w:t xml:space="preserve"> 
Статья 11</w:t>
      </w:r>
    </w:p>
    <w:bookmarkEnd w:id="23"/>
    <w:bookmarkStart w:name="z37" w:id="24"/>
    <w:p>
      <w:pPr>
        <w:spacing w:after="0"/>
        <w:ind w:left="0"/>
        <w:jc w:val="both"/>
      </w:pPr>
      <w:r>
        <w:rPr>
          <w:rFonts w:ascii="Times New Roman"/>
          <w:b w:val="false"/>
          <w:i w:val="false"/>
          <w:color w:val="000000"/>
          <w:sz w:val="28"/>
        </w:rPr>
        <w:t>
      1. Любое действие, требуемое или разрешенное по настоящему Соглашению, должно быть выполнено от имени Правительства Председателем Агентства Республики Казахстан по связи и информации и от имени ДЭСВ Заместителем Генерального Секретаря Департамента по экономическим и социальным вопросам или его уполномоченным представителем.</w:t>
      </w:r>
      <w:r>
        <w:br/>
      </w:r>
      <w:r>
        <w:rPr>
          <w:rFonts w:ascii="Times New Roman"/>
          <w:b w:val="false"/>
          <w:i w:val="false"/>
          <w:color w:val="000000"/>
          <w:sz w:val="28"/>
        </w:rPr>
        <w:t>
</w:t>
      </w:r>
      <w:r>
        <w:rPr>
          <w:rFonts w:ascii="Times New Roman"/>
          <w:b w:val="false"/>
          <w:i w:val="false"/>
          <w:color w:val="000000"/>
          <w:sz w:val="28"/>
        </w:rPr>
        <w:t xml:space="preserve">
      2. Любые уведомления или запросы, предусмотренные положениями настоящего Соглашения направляются Сторонами друг другу в письменной форме. Данное уведомление или запрос будут считаться составленными должным образом, когда они будут доставлены лично, по почте, телеграмме или переданы по телексу другой Стороне, для которой они требуются, на адрес Стороны, указанный ниже, или на другой адрес, указанный в письменном виде при предоставлении уведомления или запроса. </w:t>
      </w:r>
    </w:p>
    <w:bookmarkEnd w:id="24"/>
    <w:p>
      <w:pPr>
        <w:spacing w:after="0"/>
        <w:ind w:left="0"/>
        <w:jc w:val="both"/>
      </w:pPr>
      <w:r>
        <w:rPr>
          <w:rFonts w:ascii="Times New Roman"/>
          <w:b w:val="false"/>
          <w:i w:val="false"/>
          <w:color w:val="000000"/>
          <w:sz w:val="28"/>
        </w:rPr>
        <w:t>ДЭСВ:</w:t>
      </w:r>
      <w:r>
        <w:br/>
      </w:r>
      <w:r>
        <w:rPr>
          <w:rFonts w:ascii="Times New Roman"/>
          <w:b w:val="false"/>
          <w:i w:val="false"/>
          <w:color w:val="000000"/>
          <w:sz w:val="28"/>
        </w:rPr>
        <w:t>
Г-н Винченцо Акуаро</w:t>
      </w:r>
      <w:r>
        <w:br/>
      </w:r>
      <w:r>
        <w:rPr>
          <w:rFonts w:ascii="Times New Roman"/>
          <w:b w:val="false"/>
          <w:i w:val="false"/>
          <w:color w:val="000000"/>
          <w:sz w:val="28"/>
        </w:rPr>
        <w:t>
Ответственный сотрудник</w:t>
      </w:r>
      <w:r>
        <w:br/>
      </w:r>
      <w:r>
        <w:rPr>
          <w:rFonts w:ascii="Times New Roman"/>
          <w:b w:val="false"/>
          <w:i w:val="false"/>
          <w:color w:val="000000"/>
          <w:sz w:val="28"/>
        </w:rPr>
        <w:t>
Отдела государственного управления и управления развития</w:t>
      </w:r>
      <w:r>
        <w:br/>
      </w:r>
      <w:r>
        <w:rPr>
          <w:rFonts w:ascii="Times New Roman"/>
          <w:b w:val="false"/>
          <w:i w:val="false"/>
          <w:color w:val="000000"/>
          <w:sz w:val="28"/>
        </w:rPr>
        <w:t>
Департамента по экономическим и социальным вопросам</w:t>
      </w:r>
      <w:r>
        <w:br/>
      </w:r>
      <w:r>
        <w:rPr>
          <w:rFonts w:ascii="Times New Roman"/>
          <w:b w:val="false"/>
          <w:i w:val="false"/>
          <w:color w:val="000000"/>
          <w:sz w:val="28"/>
        </w:rPr>
        <w:t>
2 United Nations Plaza, Room DC2-1714</w:t>
      </w:r>
      <w:r>
        <w:br/>
      </w:r>
      <w:r>
        <w:rPr>
          <w:rFonts w:ascii="Times New Roman"/>
          <w:b w:val="false"/>
          <w:i w:val="false"/>
          <w:color w:val="000000"/>
          <w:sz w:val="28"/>
        </w:rPr>
        <w:t xml:space="preserve">
Нью-Йорк, NY 10017 </w:t>
      </w:r>
      <w:r>
        <w:br/>
      </w:r>
      <w:r>
        <w:rPr>
          <w:rFonts w:ascii="Times New Roman"/>
          <w:b w:val="false"/>
          <w:i w:val="false"/>
          <w:color w:val="000000"/>
          <w:sz w:val="28"/>
        </w:rPr>
        <w:t xml:space="preserve">
Факс (212) 963-3393 </w:t>
      </w:r>
    </w:p>
    <w:p>
      <w:pPr>
        <w:spacing w:after="0"/>
        <w:ind w:left="0"/>
        <w:jc w:val="both"/>
      </w:pPr>
      <w:r>
        <w:rPr>
          <w:rFonts w:ascii="Times New Roman"/>
          <w:b w:val="false"/>
          <w:i w:val="false"/>
          <w:color w:val="000000"/>
          <w:sz w:val="28"/>
        </w:rPr>
        <w:t>Правительство:</w:t>
      </w:r>
      <w:r>
        <w:br/>
      </w:r>
      <w:r>
        <w:rPr>
          <w:rFonts w:ascii="Times New Roman"/>
          <w:b w:val="false"/>
          <w:i w:val="false"/>
          <w:color w:val="000000"/>
          <w:sz w:val="28"/>
        </w:rPr>
        <w:t xml:space="preserve">
Г-н Аскар Жумагалиев </w:t>
      </w:r>
      <w:r>
        <w:br/>
      </w:r>
      <w:r>
        <w:rPr>
          <w:rFonts w:ascii="Times New Roman"/>
          <w:b w:val="false"/>
          <w:i w:val="false"/>
          <w:color w:val="000000"/>
          <w:sz w:val="28"/>
        </w:rPr>
        <w:t>
Председатель</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связи и информации </w:t>
      </w:r>
      <w:r>
        <w:br/>
      </w:r>
      <w:r>
        <w:rPr>
          <w:rFonts w:ascii="Times New Roman"/>
          <w:b w:val="false"/>
          <w:i w:val="false"/>
          <w:color w:val="000000"/>
          <w:sz w:val="28"/>
        </w:rPr>
        <w:t>
010000, город Астана</w:t>
      </w:r>
      <w:r>
        <w:br/>
      </w:r>
      <w:r>
        <w:rPr>
          <w:rFonts w:ascii="Times New Roman"/>
          <w:b w:val="false"/>
          <w:i w:val="false"/>
          <w:color w:val="000000"/>
          <w:sz w:val="28"/>
        </w:rPr>
        <w:t>
ул. Орынбор 8, «Дом Министерств» 14 подъезд</w:t>
      </w:r>
      <w:r>
        <w:br/>
      </w:r>
      <w:r>
        <w:rPr>
          <w:rFonts w:ascii="Times New Roman"/>
          <w:b w:val="false"/>
          <w:i w:val="false"/>
          <w:color w:val="000000"/>
          <w:sz w:val="28"/>
        </w:rPr>
        <w:t>
тел: +7 (7172) 74-10-12, факс: +7(7172) 74-03-64</w:t>
      </w:r>
    </w:p>
    <w:bookmarkStart w:name="z39" w:id="25"/>
    <w:p>
      <w:pPr>
        <w:spacing w:after="0"/>
        <w:ind w:left="0"/>
        <w:jc w:val="left"/>
      </w:pPr>
      <w:r>
        <w:rPr>
          <w:rFonts w:ascii="Times New Roman"/>
          <w:b/>
          <w:i w:val="false"/>
          <w:color w:val="000000"/>
        </w:rPr>
        <w:t xml:space="preserve"> 
Статья 12</w:t>
      </w:r>
    </w:p>
    <w:bookmarkEnd w:id="25"/>
    <w:bookmarkStart w:name="z40" w:id="26"/>
    <w:p>
      <w:pPr>
        <w:spacing w:after="0"/>
        <w:ind w:left="0"/>
        <w:jc w:val="both"/>
      </w:pPr>
      <w:r>
        <w:rPr>
          <w:rFonts w:ascii="Times New Roman"/>
          <w:b w:val="false"/>
          <w:i w:val="false"/>
          <w:color w:val="000000"/>
          <w:sz w:val="28"/>
        </w:rPr>
        <w:t>
      1. В настоящее Соглашение по взаимному согласию Сторон могут быть внесены изменения и дополнения, которые оформляются отдельными протоколами, являющимися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2. Настоящее Соглашение подписывается обеими сторонами. Оно временно применяется с даты подписания до окончания выполнения внутригосударственных процедур, необходимых для вступления его в силу, согласно </w:t>
      </w:r>
      <w:r>
        <w:rPr>
          <w:rFonts w:ascii="Times New Roman"/>
          <w:b w:val="false"/>
          <w:i w:val="false"/>
          <w:color w:val="000000"/>
          <w:sz w:val="28"/>
        </w:rPr>
        <w:t>пункту 3</w:t>
      </w:r>
      <w:r>
        <w:rPr>
          <w:rFonts w:ascii="Times New Roman"/>
          <w:b w:val="false"/>
          <w:i w:val="false"/>
          <w:color w:val="000000"/>
          <w:sz w:val="28"/>
        </w:rPr>
        <w:t xml:space="preserve"> статьи 12 настоящего Соглашения.</w:t>
      </w:r>
      <w:r>
        <w:br/>
      </w:r>
      <w:r>
        <w:rPr>
          <w:rFonts w:ascii="Times New Roman"/>
          <w:b w:val="false"/>
          <w:i w:val="false"/>
          <w:color w:val="000000"/>
          <w:sz w:val="28"/>
        </w:rPr>
        <w:t>
</w:t>
      </w:r>
      <w:r>
        <w:rPr>
          <w:rFonts w:ascii="Times New Roman"/>
          <w:b w:val="false"/>
          <w:i w:val="false"/>
          <w:color w:val="000000"/>
          <w:sz w:val="28"/>
        </w:rPr>
        <w:t>
      3. Настоящее Соглашение вступает в силу с даты получения ДЭСВ письменного уведомления Правительства о выполнении внутригосударственных процедур, необходимых для вступления его в силу.</w:t>
      </w:r>
      <w:r>
        <w:br/>
      </w:r>
      <w:r>
        <w:rPr>
          <w:rFonts w:ascii="Times New Roman"/>
          <w:b w:val="false"/>
          <w:i w:val="false"/>
          <w:color w:val="000000"/>
          <w:sz w:val="28"/>
        </w:rPr>
        <w:t>
      В подтверждение вышеизложенного, Правительство и Организация Объединенных Наций, действуя через своих уполномоченных представителей, подписали настоящее Соглашение.</w:t>
      </w:r>
      <w:r>
        <w:br/>
      </w:r>
      <w:r>
        <w:rPr>
          <w:rFonts w:ascii="Times New Roman"/>
          <w:b w:val="false"/>
          <w:i w:val="false"/>
          <w:color w:val="000000"/>
          <w:sz w:val="28"/>
        </w:rPr>
        <w:t>
      Совершено в г. __________________«____» ___________20____ года в двух подлинных экземплярах, на английском языке.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_______________________________</w:t>
            </w:r>
            <w:r>
              <w:br/>
            </w:r>
            <w:r>
              <w:rPr>
                <w:rFonts w:ascii="Times New Roman"/>
                <w:b w:val="false"/>
                <w:i w:val="false"/>
                <w:color w:val="000000"/>
                <w:sz w:val="20"/>
              </w:rPr>
              <w:t>
</w:t>
            </w:r>
            <w:r>
              <w:rPr>
                <w:rFonts w:ascii="Times New Roman"/>
                <w:b w:val="false"/>
                <w:i/>
                <w:color w:val="000000"/>
                <w:sz w:val="20"/>
              </w:rPr>
              <w:t>Имя: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_______________________________</w:t>
            </w:r>
            <w:r>
              <w:br/>
            </w:r>
            <w:r>
              <w:rPr>
                <w:rFonts w:ascii="Times New Roman"/>
                <w:b w:val="false"/>
                <w:i w:val="false"/>
                <w:color w:val="000000"/>
                <w:sz w:val="20"/>
              </w:rPr>
              <w:t>
</w:t>
            </w:r>
            <w:r>
              <w:rPr>
                <w:rFonts w:ascii="Times New Roman"/>
                <w:b w:val="false"/>
                <w:i/>
                <w:color w:val="000000"/>
                <w:sz w:val="20"/>
              </w:rPr>
              <w:t>Имя:</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Организацию</w:t>
            </w:r>
            <w:r>
              <w:br/>
            </w:r>
            <w:r>
              <w:rPr>
                <w:rFonts w:ascii="Times New Roman"/>
                <w:b w:val="false"/>
                <w:i w:val="false"/>
                <w:color w:val="000000"/>
                <w:sz w:val="20"/>
              </w:rPr>
              <w:t>
</w:t>
            </w:r>
            <w:r>
              <w:rPr>
                <w:rFonts w:ascii="Times New Roman"/>
                <w:b w:val="false"/>
                <w:i/>
                <w:color w:val="000000"/>
                <w:sz w:val="20"/>
              </w:rPr>
              <w:t>Объединенных Наций</w:t>
            </w:r>
          </w:p>
        </w:tc>
      </w:tr>
    </w:tbl>
    <w:bookmarkStart w:name="z43" w:id="27"/>
    <w:p>
      <w:pPr>
        <w:spacing w:after="0"/>
        <w:ind w:left="0"/>
        <w:jc w:val="both"/>
      </w:pPr>
      <w:r>
        <w:rPr>
          <w:rFonts w:ascii="Times New Roman"/>
          <w:b w:val="false"/>
          <w:i w:val="false"/>
          <w:color w:val="000000"/>
          <w:sz w:val="28"/>
        </w:rPr>
        <w:t>
Приложение А</w:t>
      </w:r>
    </w:p>
    <w:bookmarkEnd w:id="27"/>
    <w:bookmarkStart w:name="z44" w:id="28"/>
    <w:p>
      <w:pPr>
        <w:spacing w:after="0"/>
        <w:ind w:left="0"/>
        <w:jc w:val="left"/>
      </w:pPr>
      <w:r>
        <w:rPr>
          <w:rFonts w:ascii="Times New Roman"/>
          <w:b/>
          <w:i w:val="false"/>
          <w:color w:val="000000"/>
        </w:rPr>
        <w:t xml:space="preserve"> 
Мероприятия в отношении привилегий и иммунитетов</w:t>
      </w:r>
      <w:r>
        <w:br/>
      </w:r>
      <w:r>
        <w:rPr>
          <w:rFonts w:ascii="Times New Roman"/>
          <w:b/>
          <w:i w:val="false"/>
          <w:color w:val="000000"/>
        </w:rPr>
        <w:t>
и других определенных вопросов касательно встреч Организации</w:t>
      </w:r>
      <w:r>
        <w:br/>
      </w:r>
      <w:r>
        <w:rPr>
          <w:rFonts w:ascii="Times New Roman"/>
          <w:b/>
          <w:i w:val="false"/>
          <w:color w:val="000000"/>
        </w:rPr>
        <w:t>
Объединенных Наций, проводимых в Республике Казахстан</w:t>
      </w:r>
      <w:r>
        <w:br/>
      </w:r>
      <w:r>
        <w:rPr>
          <w:rFonts w:ascii="Times New Roman"/>
          <w:b/>
          <w:i w:val="false"/>
          <w:color w:val="000000"/>
        </w:rPr>
        <w:t>
в отношении Соглашения о техническом сотрудничестве</w:t>
      </w:r>
      <w:r>
        <w:br/>
      </w:r>
      <w:r>
        <w:rPr>
          <w:rFonts w:ascii="Times New Roman"/>
          <w:b/>
          <w:i w:val="false"/>
          <w:color w:val="000000"/>
        </w:rPr>
        <w:t>
в рамках целевого фонда под названием</w:t>
      </w:r>
      <w:r>
        <w:br/>
      </w:r>
      <w:r>
        <w:rPr>
          <w:rFonts w:ascii="Times New Roman"/>
          <w:b/>
          <w:i w:val="false"/>
          <w:color w:val="000000"/>
        </w:rPr>
        <w:t>
«Глобальный форум «электронного правительства»</w:t>
      </w:r>
      <w:r>
        <w:br/>
      </w:r>
      <w:r>
        <w:rPr>
          <w:rFonts w:ascii="Times New Roman"/>
          <w:b/>
          <w:i w:val="false"/>
          <w:color w:val="000000"/>
        </w:rPr>
        <w:t>
Организации Объединенных Наций 2014»</w:t>
      </w:r>
    </w:p>
    <w:bookmarkEnd w:id="28"/>
    <w:p>
      <w:pPr>
        <w:spacing w:after="0"/>
        <w:ind w:left="0"/>
        <w:jc w:val="both"/>
      </w:pPr>
      <w:r>
        <w:rPr>
          <w:rFonts w:ascii="Times New Roman"/>
          <w:b w:val="false"/>
          <w:i w:val="false"/>
          <w:color w:val="000000"/>
          <w:sz w:val="28"/>
        </w:rPr>
        <w:t>      Организация Объединенных Наций и Правительство Республики Казахстан настоящим соглашаются, что в отношении любых семинаров, симпозиумов, научных конференций и другой научно-исследовательской и обучающей деятельности в рамках проекта, описанного в приложении А к Соглашению о техническом сотрудничестве в рамках целевого фонда, должны применяться следующие положения:</w:t>
      </w:r>
    </w:p>
    <w:bookmarkStart w:name="z45" w:id="29"/>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9"/>
    <w:p>
      <w:pPr>
        <w:spacing w:after="0"/>
        <w:ind w:left="0"/>
        <w:jc w:val="both"/>
      </w:pPr>
      <w:r>
        <w:rPr>
          <w:rFonts w:ascii="Times New Roman"/>
          <w:b w:val="false"/>
          <w:i w:val="false"/>
          <w:color w:val="000000"/>
          <w:sz w:val="28"/>
        </w:rPr>
        <w:t>      а) «Сторонами» являются Правительство Республики Казахстан и Организация Объединенных Наций;</w:t>
      </w:r>
      <w:r>
        <w:br/>
      </w:r>
      <w:r>
        <w:rPr>
          <w:rFonts w:ascii="Times New Roman"/>
          <w:b w:val="false"/>
          <w:i w:val="false"/>
          <w:color w:val="000000"/>
          <w:sz w:val="28"/>
        </w:rPr>
        <w:t>
      б) «Совещание» или «Совещания» означают любые семинары, симпозиумы, курсы, практические семинары или другие виды заседаний с участием малого масштаба, проводимые в Казахстане при содействии Организации Объединенных Наций;</w:t>
      </w:r>
      <w:r>
        <w:br/>
      </w:r>
      <w:r>
        <w:rPr>
          <w:rFonts w:ascii="Times New Roman"/>
          <w:b w:val="false"/>
          <w:i w:val="false"/>
          <w:color w:val="000000"/>
          <w:sz w:val="28"/>
        </w:rPr>
        <w:t>
      в) «Место проведения» должно включать все помещения, включая конференц-залы для неформальных встреч, офисы, рабочие места и другие помещения, предусмотренные в рамках Проекта со стороны Республики Казахстан в отношении каждой отдельно взятой встречи соответственно.</w:t>
      </w:r>
    </w:p>
    <w:bookmarkStart w:name="z46" w:id="30"/>
    <w:p>
      <w:pPr>
        <w:spacing w:after="0"/>
        <w:ind w:left="0"/>
        <w:jc w:val="left"/>
      </w:pPr>
      <w:r>
        <w:rPr>
          <w:rFonts w:ascii="Times New Roman"/>
          <w:b/>
          <w:i w:val="false"/>
          <w:color w:val="000000"/>
        </w:rPr>
        <w:t xml:space="preserve"> 
Статья 2</w:t>
      </w:r>
      <w:r>
        <w:br/>
      </w:r>
      <w:r>
        <w:rPr>
          <w:rFonts w:ascii="Times New Roman"/>
          <w:b/>
          <w:i w:val="false"/>
          <w:color w:val="000000"/>
        </w:rPr>
        <w:t>
Привилегии и иммунитеты</w:t>
      </w:r>
    </w:p>
    <w:bookmarkEnd w:id="30"/>
    <w:bookmarkStart w:name="z47" w:id="31"/>
    <w:p>
      <w:pPr>
        <w:spacing w:after="0"/>
        <w:ind w:left="0"/>
        <w:jc w:val="both"/>
      </w:pPr>
      <w:r>
        <w:rPr>
          <w:rFonts w:ascii="Times New Roman"/>
          <w:b w:val="false"/>
          <w:i w:val="false"/>
          <w:color w:val="000000"/>
          <w:sz w:val="28"/>
        </w:rPr>
        <w:t>
      1. </w:t>
      </w:r>
      <w:r>
        <w:rPr>
          <w:rFonts w:ascii="Times New Roman"/>
          <w:b w:val="false"/>
          <w:i w:val="false"/>
          <w:color w:val="000000"/>
          <w:sz w:val="28"/>
        </w:rPr>
        <w:t>Конвенция</w:t>
      </w:r>
      <w:r>
        <w:rPr>
          <w:rFonts w:ascii="Times New Roman"/>
          <w:b w:val="false"/>
          <w:i w:val="false"/>
          <w:color w:val="000000"/>
          <w:sz w:val="28"/>
        </w:rPr>
        <w:t xml:space="preserve"> по привилегиям и иммунитетам Организации Объединенных Наций, утвержденная Генеральной Ассамблеей 13 февраля 1946 года, должна применяться в отношении совещаний, проводимых в Казахстане. В частности:</w:t>
      </w:r>
      <w:r>
        <w:br/>
      </w:r>
      <w:r>
        <w:rPr>
          <w:rFonts w:ascii="Times New Roman"/>
          <w:b w:val="false"/>
          <w:i w:val="false"/>
          <w:color w:val="000000"/>
          <w:sz w:val="28"/>
        </w:rPr>
        <w:t>
      а) представители государств должны иметь привилегии и иммунитеты, которые обеспечиваются согласно </w:t>
      </w:r>
      <w:r>
        <w:rPr>
          <w:rFonts w:ascii="Times New Roman"/>
          <w:b w:val="false"/>
          <w:i w:val="false"/>
          <w:color w:val="000000"/>
          <w:sz w:val="28"/>
        </w:rPr>
        <w:t>статье IV</w:t>
      </w:r>
      <w:r>
        <w:rPr>
          <w:rFonts w:ascii="Times New Roman"/>
          <w:b w:val="false"/>
          <w:i w:val="false"/>
          <w:color w:val="000000"/>
          <w:sz w:val="28"/>
        </w:rPr>
        <w:t xml:space="preserve"> Конвенции;</w:t>
      </w:r>
      <w:r>
        <w:br/>
      </w:r>
      <w:r>
        <w:rPr>
          <w:rFonts w:ascii="Times New Roman"/>
          <w:b w:val="false"/>
          <w:i w:val="false"/>
          <w:color w:val="000000"/>
          <w:sz w:val="28"/>
        </w:rPr>
        <w:t>
      б) участники, приглашенные на совещание Организацией Объединенных Наций, должны быть наделены привилегиями и иммунитетами в качестве экспертов в командировке по делам Организации Объединенных Наций согласно </w:t>
      </w:r>
      <w:r>
        <w:rPr>
          <w:rFonts w:ascii="Times New Roman"/>
          <w:b w:val="false"/>
          <w:i w:val="false"/>
          <w:color w:val="000000"/>
          <w:sz w:val="28"/>
        </w:rPr>
        <w:t>статьям VI</w:t>
      </w:r>
      <w:r>
        <w:rPr>
          <w:rFonts w:ascii="Times New Roman"/>
          <w:b w:val="false"/>
          <w:i w:val="false"/>
          <w:color w:val="000000"/>
          <w:sz w:val="28"/>
        </w:rPr>
        <w:t xml:space="preserve"> и </w:t>
      </w:r>
      <w:r>
        <w:rPr>
          <w:rFonts w:ascii="Times New Roman"/>
          <w:b w:val="false"/>
          <w:i w:val="false"/>
          <w:color w:val="000000"/>
          <w:sz w:val="28"/>
        </w:rPr>
        <w:t>VII</w:t>
      </w:r>
      <w:r>
        <w:rPr>
          <w:rFonts w:ascii="Times New Roman"/>
          <w:b w:val="false"/>
          <w:i w:val="false"/>
          <w:color w:val="000000"/>
          <w:sz w:val="28"/>
        </w:rPr>
        <w:t xml:space="preserve"> Конвенции;</w:t>
      </w:r>
      <w:r>
        <w:br/>
      </w:r>
      <w:r>
        <w:rPr>
          <w:rFonts w:ascii="Times New Roman"/>
          <w:b w:val="false"/>
          <w:i w:val="false"/>
          <w:color w:val="000000"/>
          <w:sz w:val="28"/>
        </w:rPr>
        <w:t>
      в) должностные лица Организации Объединенных Наций, участвующие в исполнении функций в связи с совещанием, должны быть наделены привилегиями и иммунитетами в соответствии со </w:t>
      </w:r>
      <w:r>
        <w:rPr>
          <w:rFonts w:ascii="Times New Roman"/>
          <w:b w:val="false"/>
          <w:i w:val="false"/>
          <w:color w:val="000000"/>
          <w:sz w:val="28"/>
        </w:rPr>
        <w:t>статьями V</w:t>
      </w:r>
      <w:r>
        <w:rPr>
          <w:rFonts w:ascii="Times New Roman"/>
          <w:b w:val="false"/>
          <w:i w:val="false"/>
          <w:color w:val="000000"/>
          <w:sz w:val="28"/>
        </w:rPr>
        <w:t xml:space="preserve"> и  </w:t>
      </w:r>
      <w:r>
        <w:rPr>
          <w:rFonts w:ascii="Times New Roman"/>
          <w:b w:val="false"/>
          <w:i w:val="false"/>
          <w:color w:val="000000"/>
          <w:sz w:val="28"/>
        </w:rPr>
        <w:t xml:space="preserve">VII </w:t>
      </w:r>
      <w:r>
        <w:rPr>
          <w:rFonts w:ascii="Times New Roman"/>
          <w:b w:val="false"/>
          <w:i w:val="false"/>
          <w:color w:val="000000"/>
          <w:sz w:val="28"/>
        </w:rPr>
        <w:t>Конвенции.</w:t>
      </w:r>
      <w:r>
        <w:br/>
      </w:r>
      <w:r>
        <w:rPr>
          <w:rFonts w:ascii="Times New Roman"/>
          <w:b w:val="false"/>
          <w:i w:val="false"/>
          <w:color w:val="000000"/>
          <w:sz w:val="28"/>
        </w:rPr>
        <w:t>
</w:t>
      </w:r>
      <w:r>
        <w:rPr>
          <w:rFonts w:ascii="Times New Roman"/>
          <w:b w:val="false"/>
          <w:i w:val="false"/>
          <w:color w:val="000000"/>
          <w:sz w:val="28"/>
        </w:rPr>
        <w:t>
      2. Представители специализированных учреждений Организации Объединенных Наций должны, соответственно, наделяться привилегиями и иммунитетами согласно </w:t>
      </w:r>
      <w:r>
        <w:rPr>
          <w:rFonts w:ascii="Times New Roman"/>
          <w:b w:val="false"/>
          <w:i w:val="false"/>
          <w:color w:val="000000"/>
          <w:sz w:val="28"/>
        </w:rPr>
        <w:t>Конвенции</w:t>
      </w:r>
      <w:r>
        <w:rPr>
          <w:rFonts w:ascii="Times New Roman"/>
          <w:b w:val="false"/>
          <w:i w:val="false"/>
          <w:color w:val="000000"/>
          <w:sz w:val="28"/>
        </w:rPr>
        <w:t xml:space="preserve"> о привилегиях и иммунитетах, утвержденной Генеральной Ассамблеей 21 ноября 1947 года, и согласно </w:t>
      </w:r>
      <w:r>
        <w:rPr>
          <w:rFonts w:ascii="Times New Roman"/>
          <w:b w:val="false"/>
          <w:i w:val="false"/>
          <w:color w:val="000000"/>
          <w:sz w:val="28"/>
        </w:rPr>
        <w:t>Соглашению</w:t>
      </w:r>
      <w:r>
        <w:rPr>
          <w:rFonts w:ascii="Times New Roman"/>
          <w:b w:val="false"/>
          <w:i w:val="false"/>
          <w:color w:val="000000"/>
          <w:sz w:val="28"/>
        </w:rPr>
        <w:t xml:space="preserve"> о привилегиях и иммунитетах Международного Агентства по атомной энергии от 1 июля 1959 года.</w:t>
      </w:r>
      <w:r>
        <w:br/>
      </w:r>
      <w:r>
        <w:rPr>
          <w:rFonts w:ascii="Times New Roman"/>
          <w:b w:val="false"/>
          <w:i w:val="false"/>
          <w:color w:val="000000"/>
          <w:sz w:val="28"/>
        </w:rPr>
        <w:t>
</w:t>
      </w:r>
      <w:r>
        <w:rPr>
          <w:rFonts w:ascii="Times New Roman"/>
          <w:b w:val="false"/>
          <w:i w:val="false"/>
          <w:color w:val="000000"/>
          <w:sz w:val="28"/>
        </w:rPr>
        <w:t>
      3. Без ущерба всем предшествующим пунктам, все участники и лица, выполняющие определенные функции в связи с совещанием, должны быть наделены такими привилегиями, иммунитетами и условиями, которые необходимы для независимого выполнения своих функций в отношении совещания.</w:t>
      </w:r>
      <w:r>
        <w:br/>
      </w:r>
      <w:r>
        <w:rPr>
          <w:rFonts w:ascii="Times New Roman"/>
          <w:b w:val="false"/>
          <w:i w:val="false"/>
          <w:color w:val="000000"/>
          <w:sz w:val="28"/>
        </w:rPr>
        <w:t>
</w:t>
      </w:r>
      <w:r>
        <w:rPr>
          <w:rFonts w:ascii="Times New Roman"/>
          <w:b w:val="false"/>
          <w:i w:val="false"/>
          <w:color w:val="000000"/>
          <w:sz w:val="28"/>
        </w:rPr>
        <w:t xml:space="preserve">
      4. Персонал, представленный на совещании Правительством Республики Казахстан согласно настоящему Соглашению, должен быть наделен иммунитетом от судебных процессов в отношении сказанных слов или письменных документов и любых других действий, осуществляемых им в официальном порядке в связи с совещанием. </w:t>
      </w:r>
    </w:p>
    <w:bookmarkEnd w:id="31"/>
    <w:bookmarkStart w:name="z51" w:id="32"/>
    <w:p>
      <w:pPr>
        <w:spacing w:after="0"/>
        <w:ind w:left="0"/>
        <w:jc w:val="left"/>
      </w:pPr>
      <w:r>
        <w:rPr>
          <w:rFonts w:ascii="Times New Roman"/>
          <w:b/>
          <w:i w:val="false"/>
          <w:color w:val="000000"/>
        </w:rPr>
        <w:t xml:space="preserve"> 
Статья 3</w:t>
      </w:r>
      <w:r>
        <w:br/>
      </w:r>
      <w:r>
        <w:rPr>
          <w:rFonts w:ascii="Times New Roman"/>
          <w:b/>
          <w:i w:val="false"/>
          <w:color w:val="000000"/>
        </w:rPr>
        <w:t>
Право на въезд и выезд</w:t>
      </w:r>
    </w:p>
    <w:bookmarkEnd w:id="32"/>
    <w:bookmarkStart w:name="z52" w:id="33"/>
    <w:p>
      <w:pPr>
        <w:spacing w:after="0"/>
        <w:ind w:left="0"/>
        <w:jc w:val="both"/>
      </w:pPr>
      <w:r>
        <w:rPr>
          <w:rFonts w:ascii="Times New Roman"/>
          <w:b w:val="false"/>
          <w:i w:val="false"/>
          <w:color w:val="000000"/>
          <w:sz w:val="28"/>
        </w:rPr>
        <w:t>
      1. Все участники и лица, осуществляющие функции в связи с совещанием, проводимым в Республике Казахстан, должны быть наделены правом на свободный въезд и выезд из Республики Казахстан. Визы и разрешение на въезд, в случае необходимости, должны быть предоставлены бесплатно и как можно скорее. Если заявления подаются за четыре недели до открытия совещания, визы должны быть предоставлены не позднее, чем за две недели до дня открытия совещания. Если же заявление подано менее чем за четыре недели до открытия, визы должны быть предоставлены как можно скорее и не позднее, чем за три дня до открытия совещания. В случае, если визы не получены участниками совещания в срок, они должны их получить по прибытии в аэропорт.</w:t>
      </w:r>
      <w:r>
        <w:br/>
      </w:r>
      <w:r>
        <w:rPr>
          <w:rFonts w:ascii="Times New Roman"/>
          <w:b w:val="false"/>
          <w:i w:val="false"/>
          <w:color w:val="000000"/>
          <w:sz w:val="28"/>
        </w:rPr>
        <w:t>
</w:t>
      </w:r>
      <w:r>
        <w:rPr>
          <w:rFonts w:ascii="Times New Roman"/>
          <w:b w:val="false"/>
          <w:i w:val="false"/>
          <w:color w:val="000000"/>
          <w:sz w:val="28"/>
        </w:rPr>
        <w:t xml:space="preserve">
      2. Разрешение на выезд, при необходимости, предоставляется бесплатно, и как можно скорее, и в любом случае не позднее, чем за три дня до закрытия совещания. </w:t>
      </w:r>
    </w:p>
    <w:bookmarkEnd w:id="33"/>
    <w:bookmarkStart w:name="z54" w:id="34"/>
    <w:p>
      <w:pPr>
        <w:spacing w:after="0"/>
        <w:ind w:left="0"/>
        <w:jc w:val="left"/>
      </w:pPr>
      <w:r>
        <w:rPr>
          <w:rFonts w:ascii="Times New Roman"/>
          <w:b/>
          <w:i w:val="false"/>
          <w:color w:val="000000"/>
        </w:rPr>
        <w:t xml:space="preserve"> 
Статья 4</w:t>
      </w:r>
      <w:r>
        <w:br/>
      </w:r>
      <w:r>
        <w:rPr>
          <w:rFonts w:ascii="Times New Roman"/>
          <w:b/>
          <w:i w:val="false"/>
          <w:color w:val="000000"/>
        </w:rPr>
        <w:t>
Охрана силами полиции</w:t>
      </w:r>
    </w:p>
    <w:bookmarkEnd w:id="34"/>
    <w:bookmarkStart w:name="z55" w:id="35"/>
    <w:p>
      <w:pPr>
        <w:spacing w:after="0"/>
        <w:ind w:left="0"/>
        <w:jc w:val="both"/>
      </w:pPr>
      <w:r>
        <w:rPr>
          <w:rFonts w:ascii="Times New Roman"/>
          <w:b w:val="false"/>
          <w:i w:val="false"/>
          <w:color w:val="000000"/>
          <w:sz w:val="28"/>
        </w:rPr>
        <w:t xml:space="preserve">
      1. Правительство Республики Казахстан должно обеспечить охрану силами полиции, которая необходима для эффективного функционирования совещания и обеспечения безопасной и спокойной атмосферы, свободной от любого рода вмешательств со стороны. Подобные услуги по охране полицией должны контролироваться высокопоставленным должностным лицом со стороны Правительства Республики Казахстан, и это лицо должно работать в тесном сотрудничестве с должностным лицом высокого ранга, назначенным Организацией Объединенных Наций. </w:t>
      </w:r>
    </w:p>
    <w:bookmarkEnd w:id="35"/>
    <w:bookmarkStart w:name="z56" w:id="36"/>
    <w:p>
      <w:pPr>
        <w:spacing w:after="0"/>
        <w:ind w:left="0"/>
        <w:jc w:val="left"/>
      </w:pPr>
      <w:r>
        <w:rPr>
          <w:rFonts w:ascii="Times New Roman"/>
          <w:b/>
          <w:i w:val="false"/>
          <w:color w:val="000000"/>
        </w:rPr>
        <w:t xml:space="preserve"> 
Статья 5</w:t>
      </w:r>
      <w:r>
        <w:br/>
      </w:r>
      <w:r>
        <w:rPr>
          <w:rFonts w:ascii="Times New Roman"/>
          <w:b/>
          <w:i w:val="false"/>
          <w:color w:val="000000"/>
        </w:rPr>
        <w:t>
Обязанности</w:t>
      </w:r>
    </w:p>
    <w:bookmarkEnd w:id="36"/>
    <w:bookmarkStart w:name="z57" w:id="37"/>
    <w:p>
      <w:pPr>
        <w:spacing w:after="0"/>
        <w:ind w:left="0"/>
        <w:jc w:val="both"/>
      </w:pPr>
      <w:r>
        <w:rPr>
          <w:rFonts w:ascii="Times New Roman"/>
          <w:b w:val="false"/>
          <w:i w:val="false"/>
          <w:color w:val="000000"/>
          <w:sz w:val="28"/>
        </w:rPr>
        <w:t>
      1. Правительство Республики Казахстан ответственно за урегулирование любых исков, претензий и других требований в отношении Организации Объединенных Наций и его представителей, возникших вследствии:</w:t>
      </w:r>
      <w:r>
        <w:br/>
      </w:r>
      <w:r>
        <w:rPr>
          <w:rFonts w:ascii="Times New Roman"/>
          <w:b w:val="false"/>
          <w:i w:val="false"/>
          <w:color w:val="000000"/>
          <w:sz w:val="28"/>
        </w:rPr>
        <w:t>
      а) вреда, нанесенного людям, или повреждения либо потери имущества в помещении, где проводится совещание, предоставленном или находящемся под контролем Правительства;</w:t>
      </w:r>
      <w:r>
        <w:br/>
      </w:r>
      <w:r>
        <w:rPr>
          <w:rFonts w:ascii="Times New Roman"/>
          <w:b w:val="false"/>
          <w:i w:val="false"/>
          <w:color w:val="000000"/>
          <w:sz w:val="28"/>
        </w:rPr>
        <w:t>
      б) вреда, нанесенного людям, или повреждения либо потери имущества при использовании транспортных услуг в рамках совещания, предоставленных Правительством Республики Казахстан или контролируемых им;</w:t>
      </w:r>
      <w:r>
        <w:br/>
      </w:r>
      <w:r>
        <w:rPr>
          <w:rFonts w:ascii="Times New Roman"/>
          <w:b w:val="false"/>
          <w:i w:val="false"/>
          <w:color w:val="000000"/>
          <w:sz w:val="28"/>
        </w:rPr>
        <w:t>
      в) найма персонала для совещания, предоставленного или нанятого Республикой Казахстан.</w:t>
      </w:r>
      <w:r>
        <w:br/>
      </w:r>
      <w:r>
        <w:rPr>
          <w:rFonts w:ascii="Times New Roman"/>
          <w:b w:val="false"/>
          <w:i w:val="false"/>
          <w:color w:val="000000"/>
          <w:sz w:val="28"/>
        </w:rPr>
        <w:t>
</w:t>
      </w:r>
      <w:r>
        <w:rPr>
          <w:rFonts w:ascii="Times New Roman"/>
          <w:b w:val="false"/>
          <w:i w:val="false"/>
          <w:color w:val="000000"/>
          <w:sz w:val="28"/>
        </w:rPr>
        <w:t xml:space="preserve">
      2. Правительство Республики Казахстан обеспечивает защиту от ущерба и убытков, и безопасность Организации Объединенных Наций и ее должностных лиц в отношении любых таких исков, претензий и других требований. </w:t>
      </w:r>
    </w:p>
    <w:bookmarkEnd w:id="37"/>
    <w:bookmarkStart w:name="z59" w:id="38"/>
    <w:p>
      <w:pPr>
        <w:spacing w:after="0"/>
        <w:ind w:left="0"/>
        <w:jc w:val="left"/>
      </w:pPr>
      <w:r>
        <w:rPr>
          <w:rFonts w:ascii="Times New Roman"/>
          <w:b/>
          <w:i w:val="false"/>
          <w:color w:val="000000"/>
        </w:rPr>
        <w:t xml:space="preserve"> 
Статья 6</w:t>
      </w:r>
      <w:r>
        <w:br/>
      </w:r>
      <w:r>
        <w:rPr>
          <w:rFonts w:ascii="Times New Roman"/>
          <w:b/>
          <w:i w:val="false"/>
          <w:color w:val="000000"/>
        </w:rPr>
        <w:t>
Заключительные положения</w:t>
      </w:r>
    </w:p>
    <w:bookmarkEnd w:id="38"/>
    <w:p>
      <w:pPr>
        <w:spacing w:after="0"/>
        <w:ind w:left="0"/>
        <w:jc w:val="both"/>
      </w:pPr>
      <w:r>
        <w:rPr>
          <w:rFonts w:ascii="Times New Roman"/>
          <w:b w:val="false"/>
          <w:i w:val="false"/>
          <w:color w:val="000000"/>
          <w:sz w:val="28"/>
        </w:rPr>
        <w:t>      При необходимости, Стороны могут заключать специальные соглашения по организационным и финансовым вопросам в отношении каждого совещания, проводимого в Республике Казахстан.</w:t>
      </w:r>
    </w:p>
    <w:p>
      <w:pPr>
        <w:spacing w:after="0"/>
        <w:ind w:left="0"/>
        <w:jc w:val="both"/>
      </w:pPr>
      <w:r>
        <w:drawing>
          <wp:inline distT="0" distB="0" distL="0" distR="0">
            <wp:extent cx="87249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24900" cy="8280400"/>
                    </a:xfrm>
                    <a:prstGeom prst="rect">
                      <a:avLst/>
                    </a:prstGeom>
                  </pic:spPr>
                </pic:pic>
              </a:graphicData>
            </a:graphic>
          </wp:inline>
        </w:drawing>
      </w:r>
    </w:p>
    <w:bookmarkStart w:name="z60" w:id="39"/>
    <w:p>
      <w:pPr>
        <w:spacing w:after="0"/>
        <w:ind w:left="0"/>
        <w:jc w:val="both"/>
      </w:pPr>
      <w:r>
        <w:rPr>
          <w:rFonts w:ascii="Times New Roman"/>
          <w:b w:val="false"/>
          <w:i w:val="false"/>
          <w:color w:val="000000"/>
          <w:sz w:val="28"/>
        </w:rPr>
        <w:t>
Приложение В</w:t>
      </w:r>
    </w:p>
    <w:bookmarkEnd w:id="39"/>
    <w:p>
      <w:pPr>
        <w:spacing w:after="0"/>
        <w:ind w:left="0"/>
        <w:jc w:val="both"/>
      </w:pPr>
      <w:r>
        <w:drawing>
          <wp:inline distT="0" distB="0" distL="0" distR="0">
            <wp:extent cx="838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 cy="685800"/>
                    </a:xfrm>
                    <a:prstGeom prst="rect">
                      <a:avLst/>
                    </a:prstGeom>
                  </pic:spPr>
                </pic:pic>
              </a:graphicData>
            </a:graphic>
          </wp:inline>
        </w:drawing>
      </w:r>
    </w:p>
    <w:bookmarkStart w:name="z61" w:id="40"/>
    <w:p>
      <w:pPr>
        <w:spacing w:after="0"/>
        <w:ind w:left="0"/>
        <w:jc w:val="left"/>
      </w:pPr>
      <w:r>
        <w:rPr>
          <w:rFonts w:ascii="Times New Roman"/>
          <w:b/>
          <w:i w:val="false"/>
          <w:color w:val="000000"/>
        </w:rPr>
        <w:t xml:space="preserve"> 
Департамент по</w:t>
      </w:r>
      <w:r>
        <w:br/>
      </w:r>
      <w:r>
        <w:rPr>
          <w:rFonts w:ascii="Times New Roman"/>
          <w:b/>
          <w:i w:val="false"/>
          <w:color w:val="000000"/>
        </w:rPr>
        <w:t>
экономическим и социальным вопросам</w:t>
      </w:r>
      <w:r>
        <w:br/>
      </w:r>
      <w:r>
        <w:rPr>
          <w:rFonts w:ascii="Times New Roman"/>
          <w:b/>
          <w:i w:val="false"/>
          <w:color w:val="000000"/>
        </w:rPr>
        <w:t>
Организации Объединенных Наций</w:t>
      </w:r>
    </w:p>
    <w:bookmarkEnd w:id="40"/>
    <w:p>
      <w:pPr>
        <w:spacing w:after="0"/>
        <w:ind w:left="0"/>
        <w:jc w:val="both"/>
      </w:pPr>
      <w:r>
        <w:rPr>
          <w:rFonts w:ascii="Times New Roman"/>
          <w:b w:val="false"/>
          <w:i w:val="false"/>
          <w:color w:val="000000"/>
          <w:sz w:val="28"/>
        </w:rPr>
        <w:t>Название проекта: Глобальный форум «электронного правительства» Организации Объединенных Наций 2014</w:t>
      </w:r>
      <w:r>
        <w:br/>
      </w:r>
      <w:r>
        <w:rPr>
          <w:rFonts w:ascii="Times New Roman"/>
          <w:b w:val="false"/>
          <w:i w:val="false"/>
          <w:color w:val="000000"/>
          <w:sz w:val="28"/>
        </w:rPr>
        <w:t>
Номер проекта: INT/14/X46/A</w:t>
      </w:r>
      <w:r>
        <w:br/>
      </w:r>
      <w:r>
        <w:rPr>
          <w:rFonts w:ascii="Times New Roman"/>
          <w:b w:val="false"/>
          <w:i w:val="false"/>
          <w:color w:val="000000"/>
          <w:sz w:val="28"/>
        </w:rPr>
        <w:t>
Организация-исполнитель: Департамент по экономическим и социальным вопросам (ДЭСВ)</w:t>
      </w:r>
      <w:r>
        <w:br/>
      </w:r>
      <w:r>
        <w:rPr>
          <w:rFonts w:ascii="Times New Roman"/>
          <w:b w:val="false"/>
          <w:i w:val="false"/>
          <w:color w:val="000000"/>
          <w:sz w:val="28"/>
        </w:rPr>
        <w:t>
Дата начала: август 2014 года</w:t>
      </w:r>
      <w:r>
        <w:br/>
      </w:r>
      <w:r>
        <w:rPr>
          <w:rFonts w:ascii="Times New Roman"/>
          <w:b w:val="false"/>
          <w:i w:val="false"/>
          <w:color w:val="000000"/>
          <w:sz w:val="28"/>
        </w:rPr>
        <w:t>
Продолжительность: 5 месяцев</w:t>
      </w:r>
      <w:r>
        <w:br/>
      </w:r>
      <w:r>
        <w:rPr>
          <w:rFonts w:ascii="Times New Roman"/>
          <w:b w:val="false"/>
          <w:i w:val="false"/>
          <w:color w:val="000000"/>
          <w:sz w:val="28"/>
        </w:rPr>
        <w:t>
Сумма проекта: 500,000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Имя/Должность</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Правительства Республики Казахстан</w:t>
            </w:r>
            <w:r>
              <w:br/>
            </w:r>
            <w:r>
              <w:rPr>
                <w:rFonts w:ascii="Times New Roman"/>
                <w:b w:val="false"/>
                <w:i w:val="false"/>
                <w:color w:val="000000"/>
                <w:sz w:val="20"/>
              </w:rPr>
              <w:t>
__________________</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 Аскар Жумагалиев Председатель Агентства Республики Казахстан по связи и информации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ДЭСВ</w:t>
            </w:r>
            <w:r>
              <w:br/>
            </w:r>
            <w:r>
              <w:rPr>
                <w:rFonts w:ascii="Times New Roman"/>
                <w:b w:val="false"/>
                <w:i w:val="false"/>
                <w:color w:val="000000"/>
                <w:sz w:val="20"/>
              </w:rPr>
              <w:t>
__________________</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 Винченцо Акуаро,</w:t>
            </w:r>
            <w:r>
              <w:br/>
            </w:r>
            <w:r>
              <w:rPr>
                <w:rFonts w:ascii="Times New Roman"/>
                <w:b w:val="false"/>
                <w:i w:val="false"/>
                <w:color w:val="000000"/>
                <w:sz w:val="20"/>
              </w:rPr>
              <w:t>
Ответственный сотрудник ОГУУР/ДЭСВ</w:t>
            </w:r>
          </w:p>
        </w:tc>
      </w:tr>
    </w:tbl>
    <w:bookmarkStart w:name="z62" w:id="41"/>
    <w:p>
      <w:pPr>
        <w:spacing w:after="0"/>
        <w:ind w:left="0"/>
        <w:jc w:val="both"/>
      </w:pPr>
      <w:r>
        <w:rPr>
          <w:rFonts w:ascii="Times New Roman"/>
          <w:b w:val="false"/>
          <w:i w:val="false"/>
          <w:color w:val="000000"/>
          <w:sz w:val="28"/>
        </w:rPr>
        <w:t>
</w:t>
      </w:r>
      <w:r>
        <w:rPr>
          <w:rFonts w:ascii="Times New Roman"/>
          <w:b/>
          <w:i w:val="false"/>
          <w:color w:val="000000"/>
          <w:sz w:val="28"/>
        </w:rPr>
        <w:t>1. Предпосылка</w:t>
      </w:r>
    </w:p>
    <w:bookmarkEnd w:id="41"/>
    <w:p>
      <w:pPr>
        <w:spacing w:after="0"/>
        <w:ind w:left="0"/>
        <w:jc w:val="both"/>
      </w:pPr>
      <w:r>
        <w:rPr>
          <w:rFonts w:ascii="Times New Roman"/>
          <w:b w:val="false"/>
          <w:i w:val="false"/>
          <w:color w:val="000000"/>
          <w:sz w:val="28"/>
        </w:rPr>
        <w:t>Проект между Департаментом по экономическим и социальным вопросам (ДЭСВ) Организации Объединенных Наций и Правительством Республики Казахстан направлен на содействие усилению стратегий электронного правительства, принципов и действий государств-членов посредством обмена опытом и передовыми методиками в ходе Глобального форума «электронного правительства» Организации Объединенных Наций 2014. Международный форум будет организован ДЭСВ в партнерстве с Агентством Республики Казахстан по связи и информации.</w:t>
      </w:r>
    </w:p>
    <w:p>
      <w:pPr>
        <w:spacing w:after="0"/>
        <w:ind w:left="0"/>
        <w:jc w:val="both"/>
      </w:pPr>
      <w:r>
        <w:rPr>
          <w:rFonts w:ascii="Times New Roman"/>
          <w:b w:val="false"/>
          <w:i w:val="false"/>
          <w:color w:val="000000"/>
          <w:sz w:val="28"/>
        </w:rPr>
        <w:t>Это третий форум, организованный ДЭСВ. Остальные два проводились в Сеуле, Республика Корея в октябре 2012 года и октябре 2013 года. Два предыдущих форума позволили государствам-участникам обменяться соответствующими достижениями «электронного правительства» и повысить степень информированности о новых тенденциях «электронного правительства». В ходе форума 2013 года Правительство Республики Казахстан предложило провести на своей территории Глобальный форум «электронного правительства» Организации Объединенных Наций 2014. Форум 2014 стремится к продолжению процесса содействия государствам-членам развивать «Smart Society».</w:t>
      </w:r>
    </w:p>
    <w:p>
      <w:pPr>
        <w:spacing w:after="0"/>
        <w:ind w:left="0"/>
        <w:jc w:val="both"/>
      </w:pPr>
      <w:r>
        <w:rPr>
          <w:rFonts w:ascii="Times New Roman"/>
          <w:b w:val="false"/>
          <w:i w:val="false"/>
          <w:color w:val="000000"/>
          <w:sz w:val="28"/>
        </w:rPr>
        <w:t>Организация Объединенных Наций (ООН) поддержала государства-участников в развитии национальной политики и методов работ, которые направлены на достижение Целей развития тысячелетия. В качестве предвестника этого Организация Объединенных Наций выступает за продвижение обмена опытом, знаниями и опытом касательно инноваций в государственном управлении, внося вклад в социально-экономическое развитие. Генеральная ассамблея выделила важность действий по обмену знаниями в резолюции 57/277, отмечая, что особое внимание должно быть уделено обмену опытом касательно роли государственного управления в реализации целей, согласованных на международном уровне, включая те, которые содержатся в Декларации тысячелетия. В резолюции 50/225, также подчеркнуто, что международное сотрудничество должно усиливаться в сфере государственного управления, включая Южное и Межрегиональное сотрудничество.</w:t>
      </w:r>
    </w:p>
    <w:p>
      <w:pPr>
        <w:spacing w:after="0"/>
        <w:ind w:left="0"/>
        <w:jc w:val="both"/>
      </w:pPr>
      <w:r>
        <w:rPr>
          <w:rFonts w:ascii="Times New Roman"/>
          <w:b w:val="false"/>
          <w:i w:val="false"/>
          <w:color w:val="000000"/>
          <w:sz w:val="28"/>
        </w:rPr>
        <w:t>Согласно данным руководящим принципам ДЭСВ через Отдел государственного управления и управления развитием (ОГУУР) активно содействовал государствам-участникам в расширении их возможностей в государственном управлении посредством семинаров по наращиванию потенциала, собраний группы экспертов, публикаций и онлайн информационных хранилищ Сети государственного управления Организации Объединенных Наций (СГУООН). С 2003 года ОГУУР обретала, распространяла и обменивалась инновационными практиками государственного управления посредством Наград государственных услуг Организации Объединенных Наций (НГУООН) и через форум. Более того, с появлением «электронного правительства» как мощного инструмента укрепления добросовестного управления ОГУУР опубликовал Исследование ООН по «электронному правительству» с 2003 года, показывающее тенденции «электронного правительства» и развитие стран с готовностью к «электронному правительству» по всему миру. Исследование с первого издания стало полезной ссылкой для руководства к действиям по развитию «электронного правительства» на международном, региональном и местном уровнях.</w:t>
      </w:r>
    </w:p>
    <w:bookmarkStart w:name="z63" w:id="42"/>
    <w:p>
      <w:pPr>
        <w:spacing w:after="0"/>
        <w:ind w:left="0"/>
        <w:jc w:val="both"/>
      </w:pPr>
      <w:r>
        <w:rPr>
          <w:rFonts w:ascii="Times New Roman"/>
          <w:b w:val="false"/>
          <w:i w:val="false"/>
          <w:color w:val="000000"/>
          <w:sz w:val="28"/>
        </w:rPr>
        <w:t xml:space="preserve">
1. Об «электронном правительстве» и государственном секторе в Казахстане </w:t>
      </w:r>
    </w:p>
    <w:bookmarkEnd w:id="42"/>
    <w:p>
      <w:pPr>
        <w:spacing w:after="0"/>
        <w:ind w:left="0"/>
        <w:jc w:val="both"/>
      </w:pPr>
      <w:r>
        <w:rPr>
          <w:rFonts w:ascii="Times New Roman"/>
          <w:b w:val="false"/>
          <w:i w:val="false"/>
          <w:color w:val="000000"/>
          <w:sz w:val="28"/>
        </w:rPr>
        <w:t>За последние годы Республика Казахстан приложила большие усилия для модернизации государственного сектора, включая информационно-коммуникационные технологии (ИКТ), позволившие преобразовать систему административного управления. Согласно результатам Исследования «электронного правительства» ООН 2012 года, Республика Казахстан является лидирующей страной среди стран Центрально-Азиатского региона. НГУООН является наиболее престижным международным признанием качества государственной службы, которая отмечается с 2003 года в соответствии с резолюцией 57/277 Генеральной ассамблеи, которая назначила 23 июня, как День государственной службы Организации Объединенных Наций. Главной целью являлось празднование и поощрение лучших сотрудников государственной службы по всему миру призами, присвоенными им за высокий уровень обслуживания граждан.</w:t>
      </w:r>
    </w:p>
    <w:p>
      <w:pPr>
        <w:spacing w:after="0"/>
        <w:ind w:left="0"/>
        <w:jc w:val="both"/>
      </w:pPr>
      <w:r>
        <w:rPr>
          <w:rFonts w:ascii="Times New Roman"/>
          <w:b w:val="false"/>
          <w:i w:val="false"/>
          <w:color w:val="000000"/>
          <w:sz w:val="28"/>
        </w:rPr>
        <w:t>Республика Казахстан значительно усовершенствовалась за последние несколько лет относительно предоставления онлайн услуг, позволяющих гражданам получить доступ к государственным услугам комплексным методом. Одним из интересных аспектов казахстанских онлайн услуг является блог Правительства. Граждане могут связаться с руководителями государственных органов путем комментариев и вопросов, которые способствуют прозрачности государственного управления и улучшают взаимодействие между гражданами и государственными служащими. Сайт также содержит статистическую информацию по вопросам и комментариям, полученным исполнителями учреждений, также количество ответов на них для обеспечения осуществления надлежащего контроля.</w:t>
      </w:r>
    </w:p>
    <w:p>
      <w:pPr>
        <w:spacing w:after="0"/>
        <w:ind w:left="0"/>
        <w:jc w:val="both"/>
      </w:pPr>
      <w:r>
        <w:rPr>
          <w:rFonts w:ascii="Times New Roman"/>
          <w:b w:val="false"/>
          <w:i w:val="false"/>
          <w:color w:val="000000"/>
          <w:sz w:val="28"/>
        </w:rPr>
        <w:t>Республика Казахстан согласно Исследованию «электронного правительства» ООН 2012 года имеет характеристики всех четырех стадий развития «электронного правительства»: появление, наращивание, транзакция и связь. Это было также признано международным сообществом как свидетельство непрерывного усовершенствования Республики Казахстан в международных и региональных рейтингах, таких как Всемирная встреча на высшем уровне по вопросам информационного общества (ВВУИО).</w:t>
      </w:r>
    </w:p>
    <w:bookmarkStart w:name="z64" w:id="43"/>
    <w:p>
      <w:pPr>
        <w:spacing w:after="0"/>
        <w:ind w:left="0"/>
        <w:jc w:val="both"/>
      </w:pPr>
      <w:r>
        <w:rPr>
          <w:rFonts w:ascii="Times New Roman"/>
          <w:b w:val="false"/>
          <w:i w:val="false"/>
          <w:color w:val="000000"/>
          <w:sz w:val="28"/>
        </w:rPr>
        <w:t>
2. Роль ДЭСВ</w:t>
      </w:r>
    </w:p>
    <w:bookmarkEnd w:id="43"/>
    <w:p>
      <w:pPr>
        <w:spacing w:after="0"/>
        <w:ind w:left="0"/>
        <w:jc w:val="both"/>
      </w:pPr>
      <w:r>
        <w:rPr>
          <w:rFonts w:ascii="Times New Roman"/>
          <w:b w:val="false"/>
          <w:i w:val="false"/>
          <w:color w:val="000000"/>
          <w:sz w:val="28"/>
        </w:rPr>
        <w:t>Исследование ООН по «электронному правительству» позволило ДЭСВ получить глубокие знания о тенденциях «электронного правительства», стратегиях, политике, развитию содержания, инструментам социального взаимодействия и вовлеченности граждан, и передать эти знания развитым странам, странам с переходной экономикой и развивающимся странам. ДЭСВ имеет большой опыт в поддержке усилий по развитию потенциала стран в инициировании либо усовершенствовании их стратегий, политик и планов «электронного правительства». Посредством форума ДЭСВ предоставляет возможность для стран обсудить их отдельные задачи и успехи в области политики «электронного правительства» и продемонстрировать те методы работы, которые являются особенно эффективными.</w:t>
      </w:r>
    </w:p>
    <w:p>
      <w:pPr>
        <w:spacing w:after="0"/>
        <w:ind w:left="0"/>
        <w:jc w:val="both"/>
      </w:pPr>
      <w:r>
        <w:rPr>
          <w:rFonts w:ascii="Times New Roman"/>
          <w:b w:val="false"/>
          <w:i w:val="false"/>
          <w:color w:val="000000"/>
          <w:sz w:val="28"/>
        </w:rPr>
        <w:t>Данный форум попадает под действие ОГУУР по усилению различного потенциала управления, системы государственного управления и институтов, как определено в резолюциях и решениях, принятых Генеральной Ассамблеей и Экономическим и социальным советом (ЭСС), также в рекомендациях с мировых конференций. Поддержка стран по политике их «электронного правительства» является главным приоритетом программы по развитию потенциала ОГУУР, как определено в Стратегии развития потенциала ОГУУР.</w:t>
      </w:r>
    </w:p>
    <w:p>
      <w:pPr>
        <w:spacing w:after="0"/>
        <w:ind w:left="0"/>
        <w:jc w:val="both"/>
      </w:pPr>
      <w:r>
        <w:rPr>
          <w:rFonts w:ascii="Times New Roman"/>
          <w:b w:val="false"/>
          <w:i w:val="false"/>
          <w:color w:val="000000"/>
          <w:sz w:val="28"/>
        </w:rPr>
        <w:t>Работа ДЭСВ в ИКТ по развитию, включая «электронное правительство», в целом стремится к укреплению потенциала управления и государственно-административной деятельности в развивающихся странах для достижения целей национального развития и международных согласованных целей развития. Она черпает руководства из межправительственных соглашений, в частности Конвенции ООН против коррупции. Исследовательская и аналитическая работа ДЭСВ, которая поддержана Комитетом экспертов по государственному управлению позволяет Департаменту своевременно генерировать актуальные знания о тенденциях, вопросах, инновациях и передовых методиках в сфере системы управления и учреждений государственного сектора в международном масштабе, и связывать их с межправительственной выработкой политического курса.</w:t>
      </w:r>
    </w:p>
    <w:p>
      <w:pPr>
        <w:spacing w:after="0"/>
        <w:ind w:left="0"/>
        <w:jc w:val="both"/>
      </w:pPr>
      <w:r>
        <w:rPr>
          <w:rFonts w:ascii="Times New Roman"/>
          <w:b w:val="false"/>
          <w:i w:val="false"/>
          <w:color w:val="000000"/>
          <w:sz w:val="28"/>
        </w:rPr>
        <w:t>Глобальный форум «электронного правительства» 2014 представит награды государственных услуг по электронному правительству. Награда дается тем странам, которые демонстрируют лидерство в области «электронного правительства», и предоставит участникам непосредственный обзор наград «электронного правительства». Форум официально представит исследование «электронного правительства» 2014 года по региону.</w:t>
      </w:r>
    </w:p>
    <w:bookmarkStart w:name="z65" w:id="44"/>
    <w:p>
      <w:pPr>
        <w:spacing w:after="0"/>
        <w:ind w:left="0"/>
        <w:jc w:val="both"/>
      </w:pPr>
      <w:r>
        <w:rPr>
          <w:rFonts w:ascii="Times New Roman"/>
          <w:b w:val="false"/>
          <w:i w:val="false"/>
          <w:color w:val="000000"/>
          <w:sz w:val="28"/>
        </w:rPr>
        <w:t>
</w:t>
      </w:r>
      <w:r>
        <w:rPr>
          <w:rFonts w:ascii="Times New Roman"/>
          <w:b/>
          <w:i w:val="false"/>
          <w:color w:val="000000"/>
          <w:sz w:val="28"/>
        </w:rPr>
        <w:t>2. Анализ проблем</w:t>
      </w:r>
    </w:p>
    <w:bookmarkEnd w:id="44"/>
    <w:p>
      <w:pPr>
        <w:spacing w:after="0"/>
        <w:ind w:left="0"/>
        <w:jc w:val="both"/>
      </w:pPr>
      <w:r>
        <w:rPr>
          <w:rFonts w:ascii="Times New Roman"/>
          <w:b w:val="false"/>
          <w:i w:val="false"/>
          <w:color w:val="000000"/>
          <w:sz w:val="28"/>
        </w:rPr>
        <w:t>В настоящее время формы правления столкнулись с более сложными проблемами, чем в прошлом. Требования граждан к формам правления внутри государства стали настолько разнообразными, что традиционная роль форм правления в качестве только поставщика услуг столкнулась с существенными барьерами для удовлетворения различных нужд граждан. Сейчас они просят свое правительство (a) предоставлять услуги, центрально направленные к гражданам, точно приспособленные для удовлетворения их ожиданий; (b) показать большую степень прозрачности и подотчетность целого ряда правительственных действий; и (c) позволить большему числу граждан участвовать в процессе принятия государственных решений. Со стороны правительства более чувствительны к международному кризису, стали такие явления, как мировая экономическая рецессия и глобальное потепление. Как бы успешно правительство не управляло местными вопросами, оно более вероятно подвергнется опасности вследствие неожиданных внешних факторов. Мировой финансовый кризис в 2008 году, начавшийся в США, ясно показал, как уязвимое отечественное правительство может отреагировать на внешние ситуации.</w:t>
      </w:r>
    </w:p>
    <w:p>
      <w:pPr>
        <w:spacing w:after="0"/>
        <w:ind w:left="0"/>
        <w:jc w:val="both"/>
      </w:pPr>
      <w:r>
        <w:rPr>
          <w:rFonts w:ascii="Times New Roman"/>
          <w:b w:val="false"/>
          <w:i w:val="false"/>
          <w:color w:val="000000"/>
          <w:sz w:val="28"/>
        </w:rPr>
        <w:t>Глобальный форум «электронного правительства» Организации Объединенных Наций 2014 года проходит в то время, когда от форм правления требуется быть более чуткими, прозрачными и ответственными за рациональное разрешение всех этих задач. Поэтому тема форума этого года «Умное управление для устойчивого развития: новые возможности для партнерства в сетевом обществе» вполне своевременна. Форум будет обсуждать, как усиленные потенциалы ИКТ могут преобразить традиционные формы правительства и общества в умные, которые могли реагировать на комплексные нужды и различные задачи с опережением.</w:t>
      </w:r>
    </w:p>
    <w:p>
      <w:pPr>
        <w:spacing w:after="0"/>
        <w:ind w:left="0"/>
        <w:jc w:val="both"/>
      </w:pPr>
      <w:r>
        <w:rPr>
          <w:rFonts w:ascii="Times New Roman"/>
          <w:b w:val="false"/>
          <w:i w:val="false"/>
          <w:color w:val="000000"/>
          <w:sz w:val="28"/>
        </w:rPr>
        <w:t>«Smart Government» и «Smart Society» являются высокоразвитыми правительством и обществом, в котором государственные услуги предоставляют пересекающиеся департаменты и министерства посредством интегрированных приложений (т.е. универсального портала), так что граждане могут воспользоваться преимуществом услуг, которые они могут получить в упрощенной и интегрированной формах. «Smart Government» также предоставляет специально внимательно разработанные централизованные услуги для граждан, которые, в конечном счете, помогают обществу стать более удобным и эффективным. Опыт и исследования показывают, что этот тип правительства и общества в большой степени улучшает качество государственной службы путем поощрения граждан в более активному взаимодействию в принятии государственных решений.</w:t>
      </w:r>
    </w:p>
    <w:p>
      <w:pPr>
        <w:spacing w:after="0"/>
        <w:ind w:left="0"/>
        <w:jc w:val="both"/>
      </w:pPr>
      <w:r>
        <w:rPr>
          <w:rFonts w:ascii="Times New Roman"/>
          <w:b w:val="false"/>
          <w:i w:val="false"/>
          <w:color w:val="000000"/>
          <w:sz w:val="28"/>
        </w:rPr>
        <w:t>Для достижения концепции «Smart Government» государства-участники должны быть в курсе нужд граждан и обеспечить, чтобы при разработке и внедрении стратегии «электронного правительства» учитывались подходы, сверху вниз и снизу вверх.</w:t>
      </w:r>
    </w:p>
    <w:bookmarkStart w:name="z66" w:id="45"/>
    <w:p>
      <w:pPr>
        <w:spacing w:after="0"/>
        <w:ind w:left="0"/>
        <w:jc w:val="both"/>
      </w:pPr>
      <w:r>
        <w:rPr>
          <w:rFonts w:ascii="Times New Roman"/>
          <w:b w:val="false"/>
          <w:i w:val="false"/>
          <w:color w:val="000000"/>
          <w:sz w:val="28"/>
        </w:rPr>
        <w:t>
</w:t>
      </w:r>
      <w:r>
        <w:rPr>
          <w:rFonts w:ascii="Times New Roman"/>
          <w:b/>
          <w:i w:val="false"/>
          <w:color w:val="000000"/>
          <w:sz w:val="28"/>
        </w:rPr>
        <w:t>3. Стратегия проекта:</w:t>
      </w:r>
    </w:p>
    <w:bookmarkEnd w:id="45"/>
    <w:bookmarkStart w:name="z67" w:id="46"/>
    <w:p>
      <w:pPr>
        <w:spacing w:after="0"/>
        <w:ind w:left="0"/>
        <w:jc w:val="both"/>
      </w:pPr>
      <w:r>
        <w:rPr>
          <w:rFonts w:ascii="Times New Roman"/>
          <w:b w:val="false"/>
          <w:i w:val="false"/>
          <w:color w:val="000000"/>
          <w:sz w:val="28"/>
        </w:rPr>
        <w:t>
1. Цели и деятельность по проекту</w:t>
      </w:r>
    </w:p>
    <w:bookmarkEnd w:id="46"/>
    <w:p>
      <w:pPr>
        <w:spacing w:after="0"/>
        <w:ind w:left="0"/>
        <w:jc w:val="both"/>
      </w:pPr>
      <w:r>
        <w:rPr>
          <w:rFonts w:ascii="Times New Roman"/>
          <w:b w:val="false"/>
          <w:i w:val="false"/>
          <w:color w:val="000000"/>
          <w:sz w:val="28"/>
        </w:rPr>
        <w:t>Построенный на предыдущих двух форумах в Сеуле, форум в городе Астане сведет вместе ведущих специалистов для создания умных форм правления и «Smart Society» для обмена соответствующими знаниями и увеличения потенциала для участия в государственном управлении.</w:t>
      </w:r>
    </w:p>
    <w:p>
      <w:pPr>
        <w:spacing w:after="0"/>
        <w:ind w:left="0"/>
        <w:jc w:val="both"/>
      </w:pPr>
      <w:r>
        <w:rPr>
          <w:rFonts w:ascii="Times New Roman"/>
          <w:b/>
          <w:i w:val="false"/>
          <w:color w:val="000000"/>
          <w:sz w:val="28"/>
        </w:rPr>
        <w:t>Цель:</w:t>
      </w:r>
      <w:r>
        <w:rPr>
          <w:rFonts w:ascii="Times New Roman"/>
          <w:b w:val="false"/>
          <w:i w:val="false"/>
          <w:color w:val="000000"/>
          <w:sz w:val="28"/>
        </w:rPr>
        <w:t xml:space="preserve"> поддержать развивающиеся страны в оценке интегрированных ИКТ решений для предоставления государственных услуг.</w:t>
      </w:r>
    </w:p>
    <w:p>
      <w:pPr>
        <w:spacing w:after="0"/>
        <w:ind w:left="0"/>
        <w:jc w:val="both"/>
      </w:pPr>
      <w:r>
        <w:rPr>
          <w:rFonts w:ascii="Times New Roman"/>
          <w:b/>
          <w:i w:val="false"/>
          <w:color w:val="000000"/>
          <w:sz w:val="28"/>
        </w:rPr>
        <w:t>Ожидаемые достижения:</w:t>
      </w:r>
      <w:r>
        <w:br/>
      </w:r>
      <w:r>
        <w:rPr>
          <w:rFonts w:ascii="Times New Roman"/>
          <w:b w:val="false"/>
          <w:i w:val="false"/>
          <w:color w:val="000000"/>
          <w:sz w:val="28"/>
        </w:rPr>
        <w:t>
ОД 1. Увеличить знания высшего руководства о политиках, тенденциях, решениях и передовых практиках стран по «электронному правительству»;</w:t>
      </w:r>
    </w:p>
    <w:p>
      <w:pPr>
        <w:spacing w:after="0"/>
        <w:ind w:left="0"/>
        <w:jc w:val="both"/>
      </w:pPr>
      <w:r>
        <w:rPr>
          <w:rFonts w:ascii="Times New Roman"/>
          <w:b w:val="false"/>
          <w:i w:val="false"/>
          <w:color w:val="000000"/>
          <w:sz w:val="28"/>
        </w:rPr>
        <w:t>ОД 2. Обновить обязательства высшего руководства для адаптации их приобретенных знаний и опыта для разработки инновационных стратегий развития «электронного правительства», пригодных для их страны.</w:t>
      </w:r>
    </w:p>
    <w:p>
      <w:pPr>
        <w:spacing w:after="0"/>
        <w:ind w:left="0"/>
        <w:jc w:val="both"/>
      </w:pPr>
      <w:r>
        <w:rPr>
          <w:rFonts w:ascii="Times New Roman"/>
          <w:b/>
          <w:i w:val="false"/>
          <w:color w:val="000000"/>
          <w:sz w:val="28"/>
        </w:rPr>
        <w:t>Индикатор достижения:</w:t>
      </w:r>
      <w:r>
        <w:br/>
      </w:r>
      <w:r>
        <w:rPr>
          <w:rFonts w:ascii="Times New Roman"/>
          <w:b w:val="false"/>
          <w:i w:val="false"/>
          <w:color w:val="000000"/>
          <w:sz w:val="28"/>
        </w:rPr>
        <w:t>
(ИД 1) Рекомендации и предложения, включенные в исход форума в качестве руководства для государств-членов для ссылки при реализации умных форм правления» и «Smart Society»</w:t>
      </w:r>
    </w:p>
    <w:p>
      <w:pPr>
        <w:spacing w:after="0"/>
        <w:ind w:left="0"/>
        <w:jc w:val="both"/>
      </w:pPr>
      <w:r>
        <w:rPr>
          <w:rFonts w:ascii="Times New Roman"/>
          <w:b w:val="false"/>
          <w:i w:val="false"/>
          <w:color w:val="000000"/>
          <w:sz w:val="28"/>
        </w:rPr>
        <w:t>(ИД 2) Число национальных инициатив по направлению к интегрированным услугам «электронного правительства», объявленных на форуме.</w:t>
      </w:r>
    </w:p>
    <w:p>
      <w:pPr>
        <w:spacing w:after="0"/>
        <w:ind w:left="0"/>
        <w:jc w:val="both"/>
      </w:pPr>
      <w:r>
        <w:rPr>
          <w:rFonts w:ascii="Times New Roman"/>
          <w:b/>
          <w:i w:val="false"/>
          <w:color w:val="000000"/>
          <w:sz w:val="28"/>
        </w:rPr>
        <w:t>Действия:</w:t>
      </w:r>
      <w:r>
        <w:rPr>
          <w:rFonts w:ascii="Times New Roman"/>
          <w:b w:val="false"/>
          <w:i w:val="false"/>
          <w:color w:val="000000"/>
          <w:sz w:val="28"/>
        </w:rPr>
        <w:t xml:space="preserve"> Следующие виды действий внесут вклад в достижение реализации по обоим пунктам.</w:t>
      </w:r>
      <w:r>
        <w:br/>
      </w:r>
      <w:r>
        <w:rPr>
          <w:rFonts w:ascii="Times New Roman"/>
          <w:b w:val="false"/>
          <w:i w:val="false"/>
          <w:color w:val="000000"/>
          <w:sz w:val="28"/>
        </w:rPr>
        <w:t>
      1) Действие 1 – Определить/нанять координатора Проекта, который будет выступать в качестве взаимодействия между НГУООН и Правительством Казахстана по всем вопросам касательно организации и реализации форума;</w:t>
      </w:r>
      <w:r>
        <w:br/>
      </w:r>
      <w:r>
        <w:rPr>
          <w:rFonts w:ascii="Times New Roman"/>
          <w:b w:val="false"/>
          <w:i w:val="false"/>
          <w:color w:val="000000"/>
          <w:sz w:val="28"/>
        </w:rPr>
        <w:t>
      2) Действие 2 – Определить консультантов/экспертов в области «электронного правительства» с определенным фокусированием на «Smart Government»;</w:t>
      </w:r>
      <w:r>
        <w:br/>
      </w:r>
      <w:r>
        <w:rPr>
          <w:rFonts w:ascii="Times New Roman"/>
          <w:b w:val="false"/>
          <w:i w:val="false"/>
          <w:color w:val="000000"/>
          <w:sz w:val="28"/>
        </w:rPr>
        <w:t>
      3) Действие 3 – Начать и завершить все существенные вводные ресурсы для форума;</w:t>
      </w:r>
      <w:r>
        <w:br/>
      </w:r>
      <w:r>
        <w:rPr>
          <w:rFonts w:ascii="Times New Roman"/>
          <w:b w:val="false"/>
          <w:i w:val="false"/>
          <w:color w:val="000000"/>
          <w:sz w:val="28"/>
        </w:rPr>
        <w:t>
      4) Действие 4 – Совершить подготовительную миссию ДЭСВ по Республике Казахстан для завершения решений касательно существенных и организационных требований для форума;</w:t>
      </w:r>
      <w:r>
        <w:br/>
      </w:r>
      <w:r>
        <w:rPr>
          <w:rFonts w:ascii="Times New Roman"/>
          <w:b w:val="false"/>
          <w:i w:val="false"/>
          <w:color w:val="000000"/>
          <w:sz w:val="28"/>
        </w:rPr>
        <w:t>
      5) Действие 5 – ДЭСВ высылает приглашения для форума;</w:t>
      </w:r>
      <w:r>
        <w:br/>
      </w:r>
      <w:r>
        <w:rPr>
          <w:rFonts w:ascii="Times New Roman"/>
          <w:b w:val="false"/>
          <w:i w:val="false"/>
          <w:color w:val="000000"/>
          <w:sz w:val="28"/>
        </w:rPr>
        <w:t>
      6) Действие 6 – Проведение форума;</w:t>
      </w:r>
      <w:r>
        <w:br/>
      </w:r>
      <w:r>
        <w:rPr>
          <w:rFonts w:ascii="Times New Roman"/>
          <w:b w:val="false"/>
          <w:i w:val="false"/>
          <w:color w:val="000000"/>
          <w:sz w:val="28"/>
        </w:rPr>
        <w:t>
      7) Действие 7 – Начать и завершить публикацию по форуму;</w:t>
      </w:r>
      <w:r>
        <w:br/>
      </w:r>
      <w:r>
        <w:rPr>
          <w:rFonts w:ascii="Times New Roman"/>
          <w:b w:val="false"/>
          <w:i w:val="false"/>
          <w:color w:val="000000"/>
          <w:sz w:val="28"/>
        </w:rPr>
        <w:t>
      8) Действие 8 – Распечатка публикаций по форуму.</w:t>
      </w:r>
    </w:p>
    <w:bookmarkStart w:name="z68" w:id="47"/>
    <w:p>
      <w:pPr>
        <w:spacing w:after="0"/>
        <w:ind w:left="0"/>
        <w:jc w:val="both"/>
      </w:pPr>
      <w:r>
        <w:rPr>
          <w:rFonts w:ascii="Times New Roman"/>
          <w:b w:val="false"/>
          <w:i w:val="false"/>
          <w:color w:val="000000"/>
          <w:sz w:val="28"/>
        </w:rPr>
        <w:t>
</w:t>
      </w:r>
      <w:r>
        <w:rPr>
          <w:rFonts w:ascii="Times New Roman"/>
          <w:b/>
          <w:i w:val="false"/>
          <w:color w:val="000000"/>
          <w:sz w:val="28"/>
        </w:rPr>
        <w:t>4. Управление проектом и механизм реализации</w:t>
      </w:r>
    </w:p>
    <w:bookmarkEnd w:id="47"/>
    <w:p>
      <w:pPr>
        <w:spacing w:after="0"/>
        <w:ind w:left="0"/>
        <w:jc w:val="both"/>
      </w:pPr>
      <w:r>
        <w:rPr>
          <w:rFonts w:ascii="Times New Roman"/>
          <w:b w:val="false"/>
          <w:i w:val="false"/>
          <w:color w:val="000000"/>
          <w:sz w:val="28"/>
        </w:rPr>
        <w:t>Форум «электронного правительства» ООН 2014 будет организован ДЭСВ совместно с Правительством Республики Казахстан.</w:t>
      </w:r>
    </w:p>
    <w:bookmarkStart w:name="z69" w:id="48"/>
    <w:p>
      <w:pPr>
        <w:spacing w:after="0"/>
        <w:ind w:left="0"/>
        <w:jc w:val="both"/>
      </w:pPr>
      <w:r>
        <w:rPr>
          <w:rFonts w:ascii="Times New Roman"/>
          <w:b w:val="false"/>
          <w:i w:val="false"/>
          <w:color w:val="000000"/>
          <w:sz w:val="28"/>
        </w:rPr>
        <w:t>
1.1 ДЭСВ</w:t>
      </w:r>
    </w:p>
    <w:bookmarkEnd w:id="48"/>
    <w:p>
      <w:pPr>
        <w:spacing w:after="0"/>
        <w:ind w:left="0"/>
        <w:jc w:val="both"/>
      </w:pPr>
      <w:r>
        <w:rPr>
          <w:rFonts w:ascii="Times New Roman"/>
          <w:b w:val="false"/>
          <w:i w:val="false"/>
          <w:color w:val="000000"/>
          <w:sz w:val="28"/>
        </w:rPr>
        <w:t>Департамент по экономическим и социальным вопросам ООН в качестве организации-исполнителя будет нести общую ответственность за управление процесса реализации проекта и обеспечит выполнение ожидаемых достижений, описанных в проектной документации.</w:t>
      </w:r>
    </w:p>
    <w:p>
      <w:pPr>
        <w:spacing w:after="0"/>
        <w:ind w:left="0"/>
        <w:jc w:val="both"/>
      </w:pPr>
      <w:r>
        <w:rPr>
          <w:rFonts w:ascii="Times New Roman"/>
          <w:b w:val="false"/>
          <w:i w:val="false"/>
          <w:color w:val="000000"/>
          <w:sz w:val="28"/>
        </w:rPr>
        <w:t>Перечисленные выше действия должны включать технико-консультационные услуги ДЭСВ и полноценное управление проектом, которые включают управление реализацией Проекта и отчет. ДЭСВ назначит координатора Проекта (КП), который будет нести ответственность за координацию и мониторинг реализации работ по проекту в стране под руководством начальника отделения электронного правительства отдела государственного управления и развития ДЭСВ.</w:t>
      </w:r>
    </w:p>
    <w:p>
      <w:pPr>
        <w:spacing w:after="0"/>
        <w:ind w:left="0"/>
        <w:jc w:val="both"/>
      </w:pPr>
      <w:r>
        <w:rPr>
          <w:rFonts w:ascii="Times New Roman"/>
          <w:b w:val="false"/>
          <w:i w:val="false"/>
          <w:color w:val="000000"/>
          <w:sz w:val="28"/>
        </w:rPr>
        <w:t>Подробно КП должен:</w:t>
      </w:r>
      <w:r>
        <w:br/>
      </w:r>
      <w:r>
        <w:rPr>
          <w:rFonts w:ascii="Times New Roman"/>
          <w:b w:val="false"/>
          <w:i w:val="false"/>
          <w:color w:val="000000"/>
          <w:sz w:val="28"/>
        </w:rPr>
        <w:t>
      1) определить и составить проект предела компетенций (ПК) по найму консультантов;</w:t>
      </w:r>
      <w:r>
        <w:br/>
      </w:r>
      <w:r>
        <w:rPr>
          <w:rFonts w:ascii="Times New Roman"/>
          <w:b w:val="false"/>
          <w:i w:val="false"/>
          <w:color w:val="000000"/>
          <w:sz w:val="28"/>
        </w:rPr>
        <w:t>
      2) планировать и координировать консультационную миссию ДЭСВ для поддержки разработки содержания;</w:t>
      </w:r>
      <w:r>
        <w:br/>
      </w:r>
      <w:r>
        <w:rPr>
          <w:rFonts w:ascii="Times New Roman"/>
          <w:b w:val="false"/>
          <w:i w:val="false"/>
          <w:color w:val="000000"/>
          <w:sz w:val="28"/>
        </w:rPr>
        <w:t>
      3) согласовывать с Правительством Республики Казахстан варианты всех существенных логистических мер по форуму;</w:t>
      </w:r>
      <w:r>
        <w:br/>
      </w:r>
      <w:r>
        <w:rPr>
          <w:rFonts w:ascii="Times New Roman"/>
          <w:b w:val="false"/>
          <w:i w:val="false"/>
          <w:color w:val="000000"/>
          <w:sz w:val="28"/>
        </w:rPr>
        <w:t>
      4) подготовить проект финальной публикации форума.</w:t>
      </w:r>
    </w:p>
    <w:bookmarkStart w:name="z70" w:id="49"/>
    <w:p>
      <w:pPr>
        <w:spacing w:after="0"/>
        <w:ind w:left="0"/>
        <w:jc w:val="both"/>
      </w:pPr>
      <w:r>
        <w:rPr>
          <w:rFonts w:ascii="Times New Roman"/>
          <w:b w:val="false"/>
          <w:i w:val="false"/>
          <w:color w:val="000000"/>
          <w:sz w:val="28"/>
        </w:rPr>
        <w:t>
1.2 Правительство Республики Казахстан</w:t>
      </w:r>
    </w:p>
    <w:bookmarkEnd w:id="49"/>
    <w:p>
      <w:pPr>
        <w:spacing w:after="0"/>
        <w:ind w:left="0"/>
        <w:jc w:val="both"/>
      </w:pPr>
      <w:r>
        <w:rPr>
          <w:rFonts w:ascii="Times New Roman"/>
          <w:b w:val="false"/>
          <w:i w:val="false"/>
          <w:color w:val="000000"/>
          <w:sz w:val="28"/>
        </w:rPr>
        <w:t>Правительство Республики Казахстан предоставит все местные вводные факторы, и будет нести ответственность за организационные вопросы, включая логистику и офисное оборудование для персонала ДЭСВ и координатора проекта при необходимости.</w:t>
      </w:r>
      <w:r>
        <w:br/>
      </w:r>
      <w:r>
        <w:rPr>
          <w:rFonts w:ascii="Times New Roman"/>
          <w:b w:val="false"/>
          <w:i w:val="false"/>
          <w:color w:val="000000"/>
          <w:sz w:val="28"/>
        </w:rPr>
        <w:t>
Правительство Республики Казахстан назначит своего координатора Проекта (КП), который будет тесно работать с координатором Проекта ДЭСВ по всем вопросам организации форума.</w:t>
      </w:r>
    </w:p>
    <w:bookmarkStart w:name="z71" w:id="50"/>
    <w:p>
      <w:pPr>
        <w:spacing w:after="0"/>
        <w:ind w:left="0"/>
        <w:jc w:val="both"/>
      </w:pPr>
      <w:r>
        <w:rPr>
          <w:rFonts w:ascii="Times New Roman"/>
          <w:b w:val="false"/>
          <w:i w:val="false"/>
          <w:color w:val="000000"/>
          <w:sz w:val="28"/>
        </w:rPr>
        <w:t xml:space="preserve">
2 Мониторинг, оценка и отчет </w:t>
      </w:r>
    </w:p>
    <w:bookmarkEnd w:id="50"/>
    <w:p>
      <w:pPr>
        <w:spacing w:after="0"/>
        <w:ind w:left="0"/>
        <w:jc w:val="both"/>
      </w:pPr>
      <w:r>
        <w:rPr>
          <w:rFonts w:ascii="Times New Roman"/>
          <w:b w:val="false"/>
          <w:i w:val="false"/>
          <w:color w:val="000000"/>
          <w:sz w:val="28"/>
        </w:rPr>
        <w:t>ДЭСВ и Правительство Республики Казахстан посредством двух КП будут нести ответственность за мониторинг процесса подготовки, ведущий к успешному проведению форума. Координатор Проекта ДЭСВ инициирует финальную публикацию форума, и отчет о ходе работы по проекту будет предоставляться ДЭСВ Правительству Республики Казахстан.</w:t>
      </w:r>
    </w:p>
    <w:bookmarkStart w:name="z72" w:id="51"/>
    <w:p>
      <w:pPr>
        <w:spacing w:after="0"/>
        <w:ind w:left="0"/>
        <w:jc w:val="both"/>
      </w:pPr>
      <w:r>
        <w:rPr>
          <w:rFonts w:ascii="Times New Roman"/>
          <w:b w:val="false"/>
          <w:i w:val="false"/>
          <w:color w:val="000000"/>
          <w:sz w:val="28"/>
        </w:rPr>
        <w:t>
3 Изменения</w:t>
      </w:r>
      <w:r>
        <w:br/>
      </w:r>
      <w:r>
        <w:rPr>
          <w:rFonts w:ascii="Times New Roman"/>
          <w:b w:val="false"/>
          <w:i w:val="false"/>
          <w:color w:val="000000"/>
          <w:sz w:val="28"/>
        </w:rPr>
        <w:t>
Изменения в проектной документации могут быть согласованы между Сторонами путем обмена письмами.</w:t>
      </w:r>
    </w:p>
    <w:bookmarkEnd w:id="51"/>
    <w:bookmarkStart w:name="z73" w:id="52"/>
    <w:p>
      <w:pPr>
        <w:spacing w:after="0"/>
        <w:ind w:left="0"/>
        <w:jc w:val="both"/>
      </w:pPr>
      <w:r>
        <w:rPr>
          <w:rFonts w:ascii="Times New Roman"/>
          <w:b w:val="false"/>
          <w:i w:val="false"/>
          <w:color w:val="000000"/>
          <w:sz w:val="28"/>
        </w:rPr>
        <w:t>
               </w:t>
      </w:r>
      <w:r>
        <w:rPr>
          <w:rFonts w:ascii="Times New Roman"/>
          <w:b/>
          <w:i w:val="false"/>
          <w:color w:val="000000"/>
          <w:sz w:val="28"/>
        </w:rPr>
        <w:t>5. Деятельность по проекту и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4472"/>
        <w:gridCol w:w="1567"/>
        <w:gridCol w:w="5138"/>
        <w:gridCol w:w="1545"/>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Строка бюджета</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Деятельность</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Продолжительность</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утверждение структурных элементов и основ для «Smart Government»</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 проекта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месяца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и связанные причитающиеся выплаты для временного координатора Проекта, назначенного в Республике Казахстан.</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Консультанты/Эксперты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недель</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Плата/проезд для экспертов/представителей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Перемещение персонала ДЭСВ</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неделя</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расходы для подготовительной встречи (1 сотрудник) и 3 сотрудника для обслуживания форума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подуровня для расходов на персонал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форум ООН 2014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неделя</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расходы для международных участников из развивающихся государств-членов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подуровня для расходов на форум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и опубликовать отчет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подуровня для разного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поддержу программы (13 %)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(дол. США)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p>
      <w:pPr>
        <w:spacing w:after="0"/>
        <w:ind w:left="0"/>
        <w:jc w:val="both"/>
      </w:pPr>
      <w:r>
        <w:rPr>
          <w:rFonts w:ascii="Times New Roman"/>
          <w:b w:val="false"/>
          <w:i w:val="false"/>
          <w:color w:val="000000"/>
          <w:sz w:val="28"/>
        </w:rPr>
        <w:t>Для достижения цели Проекта средства могут быть перераспределены среди бюджетных статей.</w:t>
      </w:r>
    </w:p>
    <w:bookmarkStart w:name="z74" w:id="53"/>
    <w:p>
      <w:pPr>
        <w:spacing w:after="0"/>
        <w:ind w:left="0"/>
        <w:jc w:val="both"/>
      </w:pPr>
      <w:r>
        <w:rPr>
          <w:rFonts w:ascii="Times New Roman"/>
          <w:b w:val="false"/>
          <w:i w:val="false"/>
          <w:color w:val="000000"/>
          <w:sz w:val="28"/>
        </w:rPr>
        <w:t>
</w:t>
      </w:r>
      <w:r>
        <w:rPr>
          <w:rFonts w:ascii="Times New Roman"/>
          <w:b/>
          <w:i w:val="false"/>
          <w:color w:val="000000"/>
          <w:sz w:val="28"/>
        </w:rPr>
        <w:t>6. Логическая структура</w:t>
      </w:r>
    </w:p>
    <w:bookmarkEnd w:id="53"/>
    <w:p>
      <w:pPr>
        <w:spacing w:after="0"/>
        <w:ind w:left="0"/>
        <w:jc w:val="both"/>
      </w:pPr>
      <w:r>
        <w:rPr>
          <w:rFonts w:ascii="Times New Roman"/>
          <w:b/>
          <w:i w:val="false"/>
          <w:color w:val="000000"/>
          <w:sz w:val="28"/>
        </w:rPr>
        <w:t xml:space="preserve">Цель </w:t>
      </w:r>
      <w:r>
        <w:br/>
      </w:r>
      <w:r>
        <w:rPr>
          <w:rFonts w:ascii="Times New Roman"/>
          <w:b w:val="false"/>
          <w:i w:val="false"/>
          <w:color w:val="000000"/>
          <w:sz w:val="28"/>
        </w:rPr>
        <w:t xml:space="preserve">
Помощь развивающимся странам в оценке интегрированных решений ИКТ для предоставления государственных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4526"/>
        <w:gridCol w:w="2476"/>
        <w:gridCol w:w="2534"/>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Ожидаемое достижение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Указатель достижения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Способ проверки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Предположения и риски</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Увеличенное знание высшего руководства о политиках, тенденциях, решениях и передовых практиках «электронного правительства»</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Рекомендации и предложения, включенные в исход форума как руководство для государств-членов для ссылки при реализации «Smart Government» и «Smart Society»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форума, итоговый документ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0"/>
        <w:gridCol w:w="4512"/>
        <w:gridCol w:w="2480"/>
        <w:gridCol w:w="2538"/>
      </w:tblGrid>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Ожидаемое достижение 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Указатель достижения</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Способ проверки</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Предположения и риски</w:t>
            </w:r>
          </w:p>
        </w:tc>
      </w:tr>
      <w:tr>
        <w:trPr>
          <w:trHeight w:val="30" w:hRule="atLeast"/>
        </w:trPr>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Обновленные обязательства высшего руководства для адаптации их приобретенных знаний и опыта для разработки инновационных стратегий развития «электронного правительства» в их странах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национальных инициатив по направлению к интегрированным услугам «электронного правительства», объявленным на форуме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форума, итоговый документ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