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aca17" w14:textId="a3aca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4 мая 2014 года № 447 "О распределении средств по базовому финансированию субъектов научной и (или) научно-технической деятельности"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июля 2014 года № 805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мая 2014 года № 447 «О распределении средств по базовому финансированию субъектов научной и (или) научно-технической деятельности»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июля 2014 года № 805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мая 2014 года № 447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средств по базовому финансированию субъектов</w:t>
      </w:r>
      <w:r>
        <w:br/>
      </w:r>
      <w:r>
        <w:rPr>
          <w:rFonts w:ascii="Times New Roman"/>
          <w:b/>
          <w:i w:val="false"/>
          <w:color w:val="000000"/>
        </w:rPr>
        <w:t>
научной и (или) научно-технической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8"/>
        <w:gridCol w:w="8811"/>
        <w:gridCol w:w="3421"/>
      </w:tblGrid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администратора бюджетной программы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2014 год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2 525 170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990 398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55 297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индустрии и новых технологий Республики Казахстан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632 445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Республики Казахстан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43 851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572 150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труда и социальной защиты населения Республики Казахстан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42 915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по чрезвычайным ситуациям Республики Казахстан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14 092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транспорта и коммуникаций Республики Казахстан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28 036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Национальное космическое агентство Республики Казахстан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384 315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регионального развития Республики Казахстан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74 600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 Республики Казахстан по защите прав потребителей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