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487" w14:textId="290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"Социально-предпринимательская корпорация "Есиль" на 2014 - 2023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2014 года № 794.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"О государственном имуществе" от 1 марта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"Есиль" на 2014 - 2023 годы.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 № 794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развития акционерного общества "Национальная компания "Социально-предпринимательская корпорация "Есиль" на 2014 - 2023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акционерного общества "Национальная компания "Социально-предпринимательская корпорация "Есиль" (далее - СПК) на 2014 - 2023 годы (далее - Стратегия) разработана с учетом основных направлений государственной политики в индустриально-инновационной, социально-экономической и иных сферах по направлениям деятельности СПК и определяет его миссию, видение, стратегические направления, цели и задачи на десятилетний период.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1236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 и о признании утратившими силу некоторых решений Правительства Республики Казахстан".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определяет миссию, видение, стратегические направления, цели, задачи, мероприятия, механизмы их реализации и показатели результатов деятельности на ближайшие 10 лет и разработана с учетом основных направлений: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"Стратегия "Казахстан - 2050": новый политический курс состоявшегося государства" от 14 декабря 2012 года (далее - Стратегия 2050);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 "Об утверждении Концепции инновационного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1382 от 31 октября 2012 года "Об одобрении Концепции развития социально-предпринимательских корпораций";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2010-2014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Республики Казахстан на 2010 - 2014 годы".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является системным документом, формирующим целостные и комплексные подходы к дальнейшему развитию СПК. Определяет видение, миссию, цели, задачи, основные направления деятельности и ключевые показатели СПК на 2014 - 2023 годы.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носит концептуальный характер и не включает в себя описание организационных мероприятий и документальных процедур, которые будут выработаны после согласования и утверждения Стратегии Правительством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является основой для разработки последующих программных документов, планов развития на пятилетний период, бюджета СПК, финансовых и производственных моделей.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</w:t>
      </w:r>
      <w:r>
        <w:rPr>
          <w:rFonts w:ascii="Times New Roman"/>
          <w:b w:val="false"/>
          <w:i w:val="false"/>
          <w:color w:val="000000"/>
          <w:sz w:val="28"/>
        </w:rPr>
        <w:t>Стратегии 2050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вхождение Республики Казахстан в 30-ку самых развитых государств мира и создание в Казахстане общества благоденствия на основе сильного государства с развитой экономикой. Для достижения этих целей Главой государства поставлена задача провести тройную модернизацию: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построить государство и совершить прорыв в рыночную экономику;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заложить основы социального государства;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перестроить общественное сознание.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осуществляет свою деятельность на территории Акмолинской области, общая площадь которой составляет 146,2 тыс. кв. км, или 5,4 % территории Республики Казахстан. Административно-территориальное деление Акмолинской области представлено 2 городами областного значения и 17 районами. Население области на 1 января 2014 года составило 732947 человек.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отраслевой специализации Акмолинской области для региона, в первую очередь, характерен высокий уровень развития сельского хозяйства. Положительной тенденцией является рост уровня развития обрабатывающей промышленности, которому способствует реализация крупных инвестиционных проектов Республиканской карты индустриализации,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"О Республиканской карте индустриализации на 2010 - 2014 годы" (далее - Карта индустриализации), ориентированных на создание высокотехнологичного производства золота, керамических кирпичей, пластмассовых труб, предприятий по переработке сельхозпродукции.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Ресурсный потенциал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 области сосредоточены разведанные уникальные по своему составу и масштабности запасы золота, урана, молибдена, технических алмазов, каолина и мусковита, а также железной руды, каменного угля, доломита, общераспространенных полезных ископаемых и минеральных вод.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 является зерносеющим регионом Казахстана с большим потенциалом развития. Занимая всего 5,4 % территории страны, область производит 12 % всей сельскохозяйственной продукции, четверть выращиваемой в Казахстане пшеницы, соответствующей мировым стандартам.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сильные позиции по перспективному развитию птицеводства, животноводства, в том числе мясного направления с высоким экспортным потенциалом.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пастбищных угодий дает возможность увеличить поголовье скота и объемы производства животноводческой продукции.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качественных показателей развития отрасли направлена работа научно-исследовательских станций по земледелию и ряда хозяйств, занимающихся выращиванием племенного скота.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в рамках формирования научно-образовательного агропромышленного комплекса в поселке Научный Шортандинского района, направленных на развитие потенциала технологий и знаний в аграрных, биотехнологических исследованиях, будет способствовать разработке, внедрению и коммерциализации новых технологий в сельском хозяйстве, что позволит существенно повысить качественные показатели развития отрасли и ее конкурентоспособность.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создает предпосылки для развития отрасли переработки сельскохозяйственного сырья и производства пищевых продуктов, для которых имеется стабильный рынок сбыта.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потенциал области определяют крупные экспортоориентированные промышленные предприятия, производящие золото, уран, автомобильную технику, авиационную продукцию, подшипники для железнодорожного транспорта. Имеются возможности для развития молибденового производства, химической отрасли.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уникального природного комплекса - Щучинско-Боровской курортной зоны (далее - ЩБКЗ), создает условия для формирования туристского комплекса мирового уровня, оказывая позитивное влияние на увеличение количества отдыхающих и туристов, что позволит Акмолинской области стать одним из лидеров туристского бизнеса в Казахстане и на территории Содружества Независимых Государств.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потенциал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имеет разветвленную транспортную инфраструктуру: железнодорожные и автомобильные сети; аэропорт, отвечающий международным стандартам; высокий транзитный потенциал, так как расположена на пересечении транспортных магистралей ведущих в столицу республики.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дорог Акмолинской области составляет 5622,1 км, на которых эксплуатируется 77 мостовых и 2035 водопропускных дорожных сооружений: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автомобильные дороги областного значения составляют 2657,1 км: из них 960 км имеют гравийное покрытие;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автомобильные дороги районного значения составляют 2965 км, из них 2461 км имеют гравийное покрытие.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предпринимательства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на 31 декабря 2013 года в области зарегистрировано 33,6 тыс. активных субъектов малого и среднего бизнеса (далее - МСБ), что больше на 4,9 % в сравнении с 2012 годом.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активных субъектов преобладает доля индивидуальных предпринимателей - 82 % (27,6 тыс.), крестьянские хозяйства - 10,3 % (3,4 тыс.), юридические лица малого бизнеса - 6,6 % (2,2 тыс.), юридические лица среднего бизнеса - 1,1 % (0,4 тыс.).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малого и среднего предпринимательства занято 119,8 тыс. человек, что больше на 8,3 % прошлого периода или составляет 27 % от экономически активного населения области.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организационно-правовых форм: индивидуальный предприниматель - 47,5 тыс. человек (39,6 %), крестьянское хозяйство - 7,6 тыс. человек (6,3 %), на предприятиях малого бизнеса - 23,8 тыс. человек (19,9 %), на предприятиях среднего бизнеса - 41,0 тыс. человек (34,2 %).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малого и среднего бизнеса в 2013 году произведено продукции и оказано услуг на 308,7 млрд. тенге, что больше на 7,8 % аналогичного периода прошлого года.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60,3 % или 186,3 млрд. тенге продукции произведено юридическими лицами среднего бизнеса, 14,6 % - юридическими лицами малого бизнеса, 12,2 % - индивидуальными предпринимателями, 12,9 % - крестьянскими хозяйствами.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малыми предприятиями создано 6185 новых рабочих мест при планировании 5537.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агропромышленного комплекса (далее - АПК)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 является зерносеющим регионом Казахстана с большим потенциалом развития сельского хозяйства.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- одна из главных отраслей экономики области. От успешной работы отрасли зависит работа многих предприятий, занятых переработкой сырья, транспортировкой, хранением и продажей сельскохозяйственной продукции.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 производством в области занимаются около 500 агроформирований, более 5 тыс. крестьянских (фермерских) хозяйств, кроме того, сельскохозяйственная продукция производится в личных подворьях граждан.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 специализируется на выращивании зерновых культур и животноводстве. Валовый сбор зерна в среднегодовом исчислении составляет около 4 млн. тонн, в том числе экспортный потенциал - до 1,5 миллионов тонн высококачественного зерна. В общем объеме валового производства сельскохозяйственной отрасли около 1/3 составляет продукция животноводства.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Развита сеть предприятий по переработке сельскохозяйственной продукции (молочные заводы, мясокомбинаты, мельницы), что может заинтересовать инвесторов в плане реконструкции и увеличения действующего производства.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населения по основной группе продуктов питания в соответствии с национальными нормами обеспечивается за счет отечественного производства.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сельского хозяйства в 2013 году составил 246,2 млрд. тенге, индекс физического объема (далее - ИФО) - 135,7 % к уровню 2012 года. Рост обеспечен за счет урожая зерновых, картофеля, овощей, увеличения производства животноводческой продукции.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Растениеводство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растениеводства продолжается работа по осуществлению структурной и технологической диверсификации, расширению посевных площадей приоритетных сельскохозяйственных культур для обеспечения продовольственной безопасности и увеличения производства экспортоориентированной конкурентоспособной продукции.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сельскохозяйственного назначения составляет 10,5 млн. га, из них пашни - 5,3 млн. га (50,5 %), пастбища - 4,3 млн. га (41 %).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посевная площадь составила 4,7 млн. га. Площадь под кормовыми культурами увеличена в 1,5 раза (208 тыс. га), масличными – на 33% (251 тыс. га).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собрано 5,1 млн. тонн зерна (в первоначальном весе), урожайность - 12,2 ц/га (в весе после доработки - 4,8 млн. тонн, средняя урожайность - 11,2 ц/га).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урожайности сельскохозяйственных культур продолжатся мероприятия по увеличению площадей зерновых культур с применением влагоресурсосберегающих технологий, обновлению машинотракторного парка, качественной подготовке семян и сортосмене.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проводиться мероприятия по гарантированию и страхованию займов субъектов АПК.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животноводстве сохранена положительная динамика роста поголовья скота и производства продукции. В 2013 году по отношению к аналогичному периоду 2012 года рост поголовья крупного рогатого скота (далее - КРС) составил 106,2 %, увеличившись до 355,5 тыс. голов, в том числе коров - 111,1 % (171,5 тыс. голов), лошадей - 102,3 % (122,5 тыс. голов), овец и коз - 103,2 % (448,0 тыс. голов), птицы - 104,2 % (3,3 млн. голов). Для сохранения поголовья скота в стойловый период заготовлена двухгодичная потребность сена - 1,5 млн. тонн.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мяса в живом весе возросло на 4,7 % и составило 79,4 тыс. тонн, молока - на 7,7 % (328,3 тыс. тонн), яиц - на 5,7 % (520,0 млн. штук).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рынок столицы поставлено 62,2 тыс. тонн молочных продуктов (100,1 % к уровню 2012 года), 16,6 тыс. тонн мясных продуктов (100,8 %), 176,6 млн. штук яиц (111 %).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2013 году реализовано 10 проектов на сумму 9,6 млрд. тенге, из них 3 проекта на 2,1 млрд. тенге включены в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проекта по мясному животноводству: товарищество с ограниченной ответственностью "Аgго-ехрогt LTD", Коргалжынский район - откормочная площадка на 2500 голов КРС, товарищество с ограниченной ответственностью "СХП Колутон-04", Астраханский район - хозяйство-репродуктор на 1000 голов маточного поголовья;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проект по производству молока: акционерное общество "Астана-Өнім", Целиноградский район - строительство молочно-товарной фермы на 800 голов;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проект по птицеводству: товарищество с ограниченной ответственностью "Астраханская птица" Астраханский район - птицефабрика на 2 тыс. тонн мяса птицы в год;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проекта по переработке зерна: товарищество с ограниченной ответственностью "Алтын Дән", Есильский район - мельничный комплекс мощностью 60 тонн муки в сутки; товарищество с ограниченной ответственностью "Буланды-Астык", Буландинский район - мельничный комплекс по производству муки - 24,7 тыс. тонн в год и зернохранилище емкостью 30 тыс. тонн; товарищество с ограниченной ответственностью "Фирма Нанар", Буландинский район - цех по производству круп мощностью 1440 тонн в год;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проекта зернохранилища: индивидуальный предприниматель "Байзаков", Атбасарский район - элеваторный комплекс на 7,5 тыс. тонн; товарищество с ограниченной ответственностью "Granok KZ", Атбасарский район - емкостью 10 тыс. тонн; товарищество с ограниченной ответственностью "Оксановка 1", Астраханский район - емкостью 6 тыс. тонн.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Главы государства в Акмолинской области разработана и реализуется "Программа развития мясного скотоводства в Акмолинской области на 2011 - 2015 годы", утвержденная решением Акмолинского областного маслихата от 10 июня 2011 года № 4С-33-6 (далее - Программа развития мясного скотоводства).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составляющей Программы развития мясного скотоводства является развитие товарного стада, улучшение его генетического потенциала и продуктивных качеств.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создается сеть племенных хозяйств-репродукторов с завозом более 15 тысяч голов высокопродуктивного КРС мясного направления зарубежной селекции.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преобладанием беспородного скота, применением крестьянского забоя, несоблюдением норм санитарного контроля и слабой кормовой базой существует проблема низкой продуктивности животноводства.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недостаточное количество заготовительных пунктов в зонах перерабатывающих предприятий, а также высокий уровень износа объектов инфраструктуры и техники ведет к снижению рентабельности агропромышленных производств и привлекательности сельского хозяйства для инвесторов.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данных проблем СПК будет содействовать сокращению пастбищной нагрузки, создавать сервисно-заготовительные пункты в районах области, а также проводить работу по привлечению инвестиций в развитие аграрного сектора региона и внедрению ресурсосберегающих технологий.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промышленности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потенциал формируют, в основном, города Кокшетау и Степногорск, а также 7 районов, где расположены основные производственные мощности или две трети от общего числа товаропроизводителей.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(базовыми) отраслями промышленности являются отрасли обрабатывающего сектора: машиностроение, цветная металлургия, урановое производство, легкая и пищевая промышленность, туризм, переработка сельскохозяйственной продукции и стройиндустрия.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январе-декабре 2013 года предприятиями области произведено товарной продукции, включая продукцию малочисленных, подсобных предприятий и сектора домашних хозяйств, на сумму 286,0 млрд. тенге, или 105,6 % к аналогичному периоду 2012 года.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отраслей производство товарной продукции сложилось следующим образом: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промышленность - 45,2 млрд. тенге;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обрабатывающая промышленность - 202,0 млрд. тенге;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электроснабжение, подача газа, пара и воздушное кондиционирование - 33,8 млрд. тенге;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водоснабжение и канализация - 5,0 млрд. тенге.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промышленного производства удельный вес горнодобывающей отрасли промышленности составляет 15,8 %, обрабатывающей - 70,6 %, электроснабжение, подача газа, пара и воздушное кондиционирование - 11,8 %, водоснабжение - 1,7 %.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- показатель, характеризующий рост промышленного производства, составил 100,2%.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ИФО допущено в 5 регионах области: в городе Степногорске (97,7 %), Атбасарском (93,8 %), Егиндыкольском (91,0 %), Есильском (99,8 %) и Шортандинском районах (76,6 %).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промышленного производства наибольший удельный вес приходится на города Степногорск - 24,9 %, Кокшетау - 23,3 %, Зерендинск -15,7%.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Самая низкая доля объемов промышленной продукции приходится на Егиндыкольский (0,2 %), Жаркаинский (0,5 %), Сандыктауский районы (0,5 %).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горнодобывающей промышленности ИФО в 2012 году составил 118,7%.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Увеличены добыча железных руд в 1,3 раза в товариществе с ограниченной ответственностью "Оркен-Атансор", добыча руд золотосодержащих на - 17,0 %.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периодом 2012 года на 8,6 % снижена добыча угля в товариществе с ограниченной ответственностью "Он-Олжа".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ИФО составил 99,9 %.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отрасли 18,7 % ИФО (объем товарной продукции 37,8 млрд. тенге) приходится на производство продуктов питания.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периодом 2012 года увеличено (в натуральном выражении) производство мяса и субпродуктов пищевых на 29,6 % (за счет работы товарищества с ограниченной ответственностью "Астана Агропродукт"), масла растительного в 1,8 раза (за счет товарищества с ограниченной ответственностью "Аgrimer Аstyk"), продуктов молочных прочих на 19,7 %, хлеба на 25,6 %, мясных полуфабрикатов - в 1,5 раза.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производства напитков возросло производство напитков алкогольных - на 6,2 %, безалкогольных - на 6,0 %, пива - в 2,1 раза.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производства продуктов химической промышленности ИФО составил 95,6 %.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машиностроении ИФО составил 101,0 %. Ведущими предприятиями отрасли являются акционерное общество "Степногорский подшипниковый завод" (производство подшипников для железнодорожного подвижного состава), акционерное общество "КАМАЗ-Инжиниринг" (сборка грузовых автомобилей КАМАЗ), товарищество с ограниченной ответственностью "Атбасарский электровозоремонтный завод", товарищество с ограниченной ответственностью "Камкор-Локомотив" (капитальный ремонт электровозов).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подшипников в акционерном обществе "Степногорский подшипниковый завод" за январь-декабрь 2013 года составил 22793 тонны, что меньше на 30,2 % по сравнению с тем же периодом прошлого года.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"КАМАЗ-Инжиниринг" осуществило сборку грузовых автомобилей в объеме 1482 единиц (в том числе 1210 грузовых, 113 специализированных, 151 автомобиль для перевозки десяти и более человек), что на 1,5 раза больше по сравнению с соответствующим периодом прошлого года.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выросли объемы в следующих машиностроительных предприятиях: в филиале товарищества с ограниченной ответственностью "Камкор-Локомотив" (на 4,4 %), товариществе с ограниченной ответственностью "БЛВРД" (на 30 %), товариществе с ограниченной ответственностью "Рауан-Бурабай" (на 5,6 %).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производства прочих неметаллических минеральных продуктов ИФО составил 124,3 %.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акционерном обществе "КазШпал" возросли объемы производства конструкций строительных сборных из бетона в 2,1 раза. С завершением основных объемов бетонных работ снижены объемы производства строительных растворов товарищества с ограниченной ответственностью "Кокше-Цемент", используемых в строительстве завода (13,3 % к периоду прошлого года).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в металлургической отрасли составил 94,5% (объем товарной продукции 43,7 млрд. тенге). С начала года производство золота составило 7914 кг или 95,9 % к периоду прошлого года.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электроснабжения, подачи газа, пара и воздушного кондиционирования ИФО составил 100,0 %.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предприятием данной отрасли является товарищество с ограниченной ответственностью "Степногорская Теплоэлектроцентраль".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Из-за низкого уровня диверсификации промышленности и динамики ввода в действие инновационных проектов существует проблема узкой номенклатуры производимой продукции в области. Преобладание мелкотоварного производства препятствует внедрению новых технологий, увеличению уровня переработки, что снижает конкурентоспособность производимой продукции.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и развития промышленности региона СПК планирует реализацию индустриально-инновационных проектов в Акмолинской области па принципах государственно-частного партнерства. Кластерный подход организации производственного взаимодействия является одной из основных задач, стоящих перед СПК, по привлечению инвестиций в рамках индустриально-инновационного развития региона.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развития туризма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различных регионов Казахстана одной из перспективных в плане создания туристского кластера является Акмолинская область. Область находится в центральной части республики, вблизи столицы города Астаны, что гарантирует постоянный приток туристов и дальнейшее развитие региона. Регион богат историческими и природными памятниками, обладает большим потенциалом для развития внутреннего и въездного туризма в республике.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ЩБКЗ функционируют около 100 санаторно-курортных организаций общей вместимостью более 9 тысяч мест, в том числе гостиницы, отели, SРА-центры, детские оздоровительные комплексы. Получили широкое развитие стационарный отдых, оздоровительный и культурно-познавательный туризм. Развивается мараловодческое хозяйство, открыт первый в северном регионе Республики Казахстан центр пантолечения.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"О создании специальной экономической зоны "Бурабай" предпринимаются меры по созданию современного туристского центра на территории "Специальной экономической зоны "Бурабай" в ЩБКЗ. На территории специальной экономической зоны "Бурабай" ведутся строительные работы инфраструктурных ресурсов. Закончено строительство автомобильной дороги с 4-х полосным движением "Подъезд к туристскому центру в Щучинско-Боровской курортной зоне" в обход города Щучинска с выходом на автодорогу "Щучинск-Бурабай" протяженностью 9 км.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туристских услуг в Акмолинской области функционируют действующие на лицензионной основе и предоставляющие свои услуги по привлечению туристов в страну и по внутреннему туризму 64 туристские фирмы.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Главы государства определены точки роста туризма в стране, по которым разработаны Системные планы развития туризма. Постановлением Правительства Республики Казахстан от 5 июля 2012 года № 919 утвержден </w:t>
      </w:r>
      <w:r>
        <w:rPr>
          <w:rFonts w:ascii="Times New Roman"/>
          <w:b w:val="false"/>
          <w:i w:val="false"/>
          <w:color w:val="000000"/>
          <w:sz w:val="28"/>
        </w:rPr>
        <w:t>Системный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Щучинско-Боровской курортной зоны на 2012 - 2013 годы (далее - Системный план на 2012 - 2013 годы). На основе Системного плана на 2012 - 2013 годы разработан второй этап развития ЩБКЗ на 2014 - 2016 годы, в котором предусматривается комплексная реализация мероприятий по созданию конкурентоспособного туристского продукта в Акмолинской области путем развития смежных отраслей - транспортно-логистической и телекоммуникационной инфраструктуры, решение экологических вопросов и т.д.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туристской отрасли региона, а также реализации </w:t>
      </w:r>
      <w:r>
        <w:rPr>
          <w:rFonts w:ascii="Times New Roman"/>
          <w:b w:val="false"/>
          <w:i w:val="false"/>
          <w:color w:val="000000"/>
          <w:sz w:val="28"/>
        </w:rPr>
        <w:t>Системный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ЩБКЗ, СПК планирует также осуществлять взаимодействие с заинтересованными структурами туристской индустрии региона, в том числе, с целью создания и поддержки туристских информационных центров, обеспечения их доступности. Для продвижения туристских возможностей, курортных преимуществ региона за пределами Республики Казахстан СПК совместно с заинтересованными структурами планирует разработку медиа-плана с конкретными мероприятиями по формированию положительного имиджа Акмолинской области. СПК также планирует активно привлекать зарубежных и отечественных инвесторов для реализации инвестиционных проектов в сфере туризма на территории области, включая проекты в рамках Системного плана развития ЩБКЗ Акмолинской области.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инвестиционной ситуации в Акмолинской области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в экономику области инвестировано более 140 млрд. тенге (ИФО - 93,9 % к уровню 2012 года). Из них более половины 89 млрд. тенге (63 %) приходится на частные инвестиции (собственные, иностранные, заемные).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3-х лет наблюдается рост вложения частных инвестиций в основной капитал (собственные средства: 2010 год - 41,6 млрд. тенге, 2011 год - 50,7 млрд. тенге, 2012 год - 59,6 млрд. тенге, 2013 год - 65,8 млрд. тенге).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2010 -2014 годы (далее - ГПФИИР), утвержденной Указом Президента Республики Казахстан от 19 марта 2010 года № 958 (далее - ГПФИИР) введено 39 инвестиционных проектов на общую сумму более 102 млрд. тенге.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привлечению прямых иностранных инвестиций в регион.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за январь-декабрь 2013 года привлечено более 1 млрд. тенге прямых иностранных инвестиций. В 2013 году внешние инвестиции привлекли также предприятия Акмолинской области, как акционерное общество "Степногорский подшипниковый завод" - 43 млн. тенге, товарищество с ограниченной ответственностью "Агро Трейдинг-2007" - 59 млн. тенге, товарищество с ограниченной ответственностью "СП "САРЕКО" - 473 млн. тенге, товарищество с ограниченной ответственностью "Боровое Туризм Сити" - 487 млн. тенге.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 приняла активное участие в Единой индустриальной выставке, проходившей в рамках VI Астанинского экономического форума - 2013. Для потенциальных инвесторов были представлены два проекта с высокой степенью проработки в несырьевом секторе экономики: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звероводческая ферма по разведению норки и выделки шкурок норки 22,8 млрд. тенге (товарищество с ограниченной ответственностью "Kazyna Invest Company", Зерендинский район);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 по производству ферросиликоалюминия на базе Сарыадырского угольного месторождения - 3,9 млрд. тенге (товарищество с ограниченной ответственностью "Он-Олжа", Ерейментауский район). Инвестиционную привлекательность определяет наличие значительных объемов минерально-сырьевых ресурсов, что создает условия как для развития традиционных направлений развития промышленности, так и для создания новых производств. Прежде всего это наличие развитого горно-металлургического комплекса, основными системообразующими предприятиями которого являются товарищество с ограниченной ответственностью "Алтынтау-Кокшетау", акционерное общество "Горно-металлургический комбинат "Казахалтын" и предприятия, входящие в структуру вспомогательного производства. Большим экспортным потенциалом обладает развивающаяся высокими темпами машиностроительная отрасль.</w:t>
      </w:r>
    </w:p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объемы общераспространенных полезных ископаемых создают базу для развития предприятий по производству строительных материалов - осуществляется реализация проектов по организации производства кирпича, цемента, отделочного материала и т.д., которые в дальнейшем планируется поставлять не только на внутренний рынок, но и на экспорт.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основных проблем привлечения инвестиций в регион является неразработанность институциональной базы поощрения и защиты инвестиций, слабый уровень развития рыночной инфраструктуры, а также недостаточный уровень среднего дохода на душу населения для формирования крупного платежеспособного рынка.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привлечения инвестиций в регион, на базе СПК, создан Центр обслуживания инвесторов (далее - ЦОИ), а также проводятся мероприятия по обеспечению его доступности для инвесторов. Для привлечения зарубежного инвестиционного капитала планируются организация и проведение специальных мероприятий (форум, выставка и т.д.).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инновационной ситуации в Акмолинской области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задач ГПФИИР является стимулирование создания наукоемких и высокотехнологичных экспортоориентированных производств.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2050 </w:t>
      </w:r>
      <w:r>
        <w:rPr>
          <w:rFonts w:ascii="Times New Roman"/>
          <w:b w:val="false"/>
          <w:i w:val="false"/>
          <w:color w:val="000000"/>
          <w:sz w:val="28"/>
        </w:rPr>
        <w:t>определена необходимость перехода к инновационной экономике, базирующейся на ускоренном и широком внедрении новых наукоемких технологий в различных сферах экономики страны.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инновационной экономики является непрерывная поставка на мировые рынки наукоемкой и конкурентоспособной продукции, постоянное технико-технологическое совершенствование производства.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инновационной активности определяется наличием необходимой базы знаний для инноваций и механизмов реализации имеющегося интеллектуального потенциала.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инновационного развития региона СПК предусматривается выполнение ряда мероприятий: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совместно с акционерным обществом "Национальное агентство по технологическому развитию" технопарка на территории Акмолинской области;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R&amp;D центров, что способствует постепенному переводу проведения исследований по казахстанским проектам на территорию Казахстана;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казахстанских инжиниринговых и проектных компаний для внедрения отечественных разработок на предприятиях и увеличения спроса на казахстанские инновации внутри страны.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характеристика глобальных факторов внешней среды Глобальные факторы внешней среды - наиболее общие силы, события и тенденции, непосредственно не связанные с операционной деятельностью организации, однако в целом формирующие контекст бизнеса. Выделяют семь групп таких сил: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факторы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 своей деятельности руководствуется действующим законодательством Республики Казахстан, состояние которого часто можно охарактеризовать как подвижное. СПК соблюдает требования и ограничения государственных органов - налоговых, таможенных, статистических служб, контрольных надзорных органов в сфере архитектуры, градостроительства, государственного санитарно-эпидемиологического надзора, пенсионных фондов и других. Вместе с тем деятельность СПК регулируется нормативно-правовыми актами местных исполнительных органов (далее - МИО), которые также часто изменяются и дополняются. В совокупности это требует постоянного мониторинга и своевременной координации деятельности со стороны СПК.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стратегическими документами СПК являются Стратегия и планы развития, разрабатываемые и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1236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 и о признании утратившими силу некоторых решений Правительства Республики Казахстан".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факторы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изменения внешних и внутренних цен на сырье, материалы, комплектующие, энергоресурсы, значительные изменения объемов производства, реализации продукции и изменение рыночной конъюнктуры в целом способны оказывать существенное влияние на успешность инвестиционной деятельности СПК. Поэтому при осуществлении своей деятельности СПК необходимо учитывать возможные хозяйственные риски, которым подвергаются реализуемые проекты.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фактором, способным повлиять на эффективное функционирование дочерних организаций СПК, может стать возрастание конкуренции на казахстанском рынке в результате предстоящего вступления Казахстана во Всемирную Торговую Организацию.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и экологические факторы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Суровые климатические условия могут повлиять на снижение эффективности деятельности компаний, представленных в области. В частности, для предприятий сельскохозяйственной направленности увеличивается вероятность неурожая, падежа поголовья сельскохозяйственных животных.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Засухи, наводнения, бури - все это будет влиять на урожай сельскохозяйственных культур и, несомненно, внесет свои коррективы в структуру посевных площадей. В последнее время, в северных регионах Казахстана из-за непогодных условий списывается от 10 до 30 % посевов сельскохозяйственных культур.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климатические изменения, влекущие ухудшение условий земледелия, способны повлечь как увеличение мировой потребности на продукцию растениеводства, так и повышение спроса на ирригационные системы и иное современное поливочное оборудование. Это потребует от СПК усиления влияния на наращивание производства и экспорта растениеводческой продукции, а также внедрение новых агротехнологий и производства ресурсосберегающего оборудования.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факторы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Потенциальная емкость внутреннего рынка Казахстана вследствие низкой плотности населения (5,9 человек на кв. км) и уровня прироста населения (0,3 % в год) мала и не обеспечивает достаточного уровня прибыльности и скорого возврата инвестиций в создание крупных производственных объектов.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для достижения приемлемых уровней прибыльности и реализации услуг и продукции дочерних компании СПК в достаточном объеме требуется выход на внешний рынок.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Технико-технологические факторы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экономическое развитие и повышение конкурентоспособности развитых стран обеспечивается на базе эффективно функционирующих национальных инновационных систем с широким применением кластерных подходов при формировании его инфраструктурных элементов.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новых инновационных решений и ноу-хау, воплощаемых в менеджменте, технологиях, оборудовании, квалификации кадров, в развитых странах обеспечивает 70 - 85 % прироста внутреннего валового продукта.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современных тенденций развития мировой экономической деятельности также свидетельствует, что ведущие страны мира наращивают свой научный и производственный потенциал в производственной сфере путем технологической и территориальной интеграции предприятий, работающих в различных сегментах рынка.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интеграция осуществляется и функционирует, как правило, на базе кластерных подходов и принципов, направленных на инновационное развитие, как предприятия, так и отрасли. В Казахстане на нынешнем этапе развития отсутствуют как система реальной интеграции разработок смежных отраслей в производство, так и инфраструктура эффективного трансферта достижений инновационных технологий в отрасли промышленности.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мировом рынке конкурентоспособность предприятия достигается за счет сокращения времени выпуска производимой продукции. Все большее количество предприятий в мире переходит к стандартизированным концепциям управления производственными процессами в сочетании с такими инструментами автоматизации, как РLМ-технологии (Product Lifecycle Management - управление жизненным циклом продукции) и электронная коммерция, которые позволяют существенно снизить временные и финансовые издержки производства и продвижения на рынок своих услуг.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СПК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266 "О вопросах социально-предпринимательских корпораций" АО "Национальная компания "Социально-предпринимательская корпорация "Сарыарка" (далее - АО "НК "СПК "Сарыарка") была реорганизована путем разделения на три региона - Акмолинскую, Карагандинскую области и город Астану.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изданного правового акта в рамках правопреемственности, согласно разделительному балансу в АО "Национальная компания "Социально-предпринимательская корпорация "Есиль" были переданы материальные и нематериальные активы АО "НК "СПК "Сарыарка" по Акмолинской области.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предприятия является содействие экономическому развитию Акмолинской области путем консолидации государственного и частного секторов.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основными видами деятельности предприятия являются: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единого экономического рынка на основе кластерного подхода;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благоприятной экономической среды для привлечения инвестиций и инноваций;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инвестиционных проектов;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реализация программ, направленных на развитие социальной сферы;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разведка, добыча полезных ископаемых, в том числе и общераспространенных, определенных в перечне видов и объемов запасов полезных ископаемых, утвержденном Правительством Республики Казахстан;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реализация проектов по реабилитации и реструктуризации организаций, переданных государством в оплату объявленных акций СПК, или создание на их основе новых производств;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бизнес-проектов, в том числе на основе концессии и кластерной инициативы;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институционных условий для развития МСБ;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конкурентоспособных, экспортоориентированных производств на основе государственно-частного партнерства.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управления СПК выстроена в виде иерархической системы, в основе которой лежит "вертикальная" модель управления, основанная на подчиненности нижестоящих субъектов управления вышестоящим.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корпоративного управления в СПК реализуется, с одной стороны, через Совет директоров, в состав которого входят представители акционера и независимые директора, с другой стороны, через управление специализированными дочерними организациями и портфельными компаниями, создаваемыми с участием СПК, путем участия в их органах управления.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управления являются: единственный акционер (общее собрание акционеров) - высший орган, совет директоров - орган управления, правление - исполнительный орган, служба внутреннего аудита - контрольный орган. Взаимосвязь между этими органами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уставом СПК.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организационная структура - совокупность дочерних организаций, созданных и функционирующих с целью эффективного достижения стратегических целей и задач, по отношению к которым СПК является правообладателем либо портфельным инвестором.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предприятия создаются СПК для реализации конкретных бизнес-проектов, в том числе совместно с бизнес-партнерами (например, в реализации проектов в сфере недропользования).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корпоративного управления осуществляется через применение принципов: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управления рисками;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корпоративной отчетности;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мониторинга инвестиционных проектов и дочерних организаций.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СПК проводится аудит финансово-хозяйственной деятельности аудиторскими компаниями.</w:t>
      </w:r>
    </w:p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вертикально-интегрированной модели корпорации позволит упростить процедуру корпоративного управления посредством разграничения уровней рассмотрения вопросов стратегического и текущего характера, касающихся деятельности СПК, дочерних организаций, а также предоставления возможности решения оперативных вопросов на более низких уровнях управления. Это позволит повысить скорость принятия и реализации управленческих решений.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максимальной прозрачности и обоснованности решений менеджмента СПК придерживается политики улучшения доступности и качества информации о своей деятельности, которая находит свое отражение на интернет-ресурсе СПК www.spk-esil.kz.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планируется проведение работы по организации деятельности СПК в соответствии с международным стандартом качества, в результате которой будет внедрена система менеджмента качества ИСО 9001.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 СПК неразрывно связана с решением задач, стоящих перед ней, и ориентирована на удовлетворение текущих и планирование будущих потребностей в человеческих ресурсах.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текущей и будущей потребностей в персонале достигается использованием системы найма, перемещения, ротации и планирования карьерного роста работников СПК.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оценка практики корпоративного управления СПК в целях присвоения рейтинга корпоративного управления не проводилась. В этой связи текущее значение рейтинга не определено, проведение мероприятии по получению рейтинга по СПК запланировано в 2015 году.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положительный опыт внедрения наилучших стандартов корпоративного управления имеется у АО "Фонд национального благосостояния "Самрук-Казына" (далее - Фонд), который планируется внедрить во всех акционерных обществах с государственным участием.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качества корпоративного управления планируется тесно взаимодействовать с Фондом в целях внедрения его опыта в группе компаний СПК.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пересмотрена кадровая политика СПК с ориентацией на привлечение людей с опытом работы в бизнесе, в том числе выпускников программы "Болашак".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эффективного менеджмента, отлажены механизмы внутреннего контроля и мониторинга по выявлению всех рисков, связанных с его функционированием в рыночных условиях.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занятости на удовлетворение текущих и планирование будущих потребностей СПК в человеческих ресурсах. Планирование будущих потребностей будет связано с реализацией новых проектов и разрабатываемых в СПК программ.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текущей и будущей потребности в человеческих ресурсах достигается через использование систем найма, перемещения и ротации и планирования карьерного роста персонала СПК.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критериями кадровых назначений являются: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профессионального уровня кандидата квалификационным требованиям, предъявляемым к должностной позиции или рабочему месту;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корпоративных компетенций;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мотивация работника к развитию совместно с СПК.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максимальной отдачи от персонала в СПК будет проводиться политика мотивации, направленная на развитие системы поощрения и вознаграждения в зависимости от результатов труда.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 институтами развития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МИО и СПК осуществляется в соответствии с принципами корпоративного управления.</w:t>
      </w:r>
    </w:p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осуществляют управление СПК посредством реализации полномочий единственного акционера (общего собрания акционеров), предусмотренных законами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и/или уставом СПК и представительства сотрудников МИО в совете директоров путем предъявления следующих требований: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интересов государства как единственного акционера;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доходности, эффективности и отчетности деятельности СПК;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эффективное управление активами, находящимися в управлении и/или собственности;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наилучшей практики корпоративного управления;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инновационных процессов и технологий;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привлечении инвестиций в регион.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МИО в СПК поэтапно передаются государственные активы, деятельность которых носит коммерчески ориентированный характер, для последующей реабилитации (оздоровления), реструктуризации и развития на их основе новых конкурентоспособных производств. При передаче акиматами нерентабельных активов будет предусмотрено первоначальное финансирование в соответствии с планом по оздоровлению данных активов.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инвестиционных проектов МИО обеспечивают передачу СПК земельных участков, обеспеченных инфраструктурными сетями, в том числе передачу СПК управления, создаваемыми индустриальными зонами.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 соответствии с возложенными на него функциями и задачами системно и эффективно взаимодействует с уполномоченными органами по государственному планированию, управлению государственным имуществом, с уполномоченными органами в сфере индустрии и индустриально-инновационного развития, развития АПК, социальной защиты населения, образования и науки, здравоохранения, туризма, защиты конкуренции, по изучению и использованию недр в рамках установленной законодательством Республики Казахстан их компетенции.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взаимодействует с государственными институтами развития по совмещению инструментов поддержки бизнеса, а также обеспечению доступа для бизнеса к ресурсам данных институтов.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может выполнять роль регионального оператора по реализации государственных и отраслевых программ и представлять интересы институтов развития на местном уровне.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может участвовать в реализации государственных программ при условиях: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задачам СПК согласно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СПК, утвержденной постановлением Правительства Республики Казахстан от 31 октября 2012 года № 1382;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 программы полностью покрывает операционные расходы СПК, связанные с реализацией данной программы, и обеспечивает минимальную прибыль;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реализации программы адекватно распределяются между всеми участниками данной программы;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об участии СПК в программе принимается с соблюдением стандартов корпоративного управления.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Финансово-хозяйственная деятельность СПК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активов СПК по состоянию на 31 декабря 2013 года составила 4 485,0 млн.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активы - 1 273,0 млн.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долгосрочные активы - 3 212,0 млн.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прибыль за 2013 год составляет 10 140 тыс. тенге.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доход на 1 сотрудника за 2013 год составляет 281,7 тыс. тенге. Штатная численность сотрудников - 36 единиц.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составляющих доходной части СПК является доход, получаемый от реализации выкупа доли в уставном капитале дочерних организаций СПК. Так, в 2013 году доход СПК от выкупа доли в уставном капитале дочерних организаций составил 85,0 млн. тенге. Доход, полученный в 2013 году в форме дивидендов, составил 14 843,0 тыс. тенге. Доход в форме дивидендов, полученный в 2013 году, превысил показатель 2012 года почти в 17 раз.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 СПК за 2011-2013 годы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3212"/>
        <w:gridCol w:w="2466"/>
        <w:gridCol w:w="2466"/>
        <w:gridCol w:w="2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17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218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108 011,0 1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231 191,0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289 530,0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 т. ч.: </w:t>
            </w:r>
          </w:p>
          <w:bookmarkEnd w:id="219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1 310 866,5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225 169,0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279 390,0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1815425,5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землю </w:t>
            </w:r>
          </w:p>
          <w:bookmarkEnd w:id="220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  <w:bookmarkEnd w:id="221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bookmarkEnd w:id="222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22 219,2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45773,2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  <w:bookmarkEnd w:id="223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- 1 202 855,1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-1 186693,1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%</w:t>
            </w:r>
          </w:p>
          <w:bookmarkEnd w:id="224"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портфель и инвестиционная политика СПК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инвестиционного портфеля СПК на первом этапе включает в себя реализацию проектов в действующих дочерних организациях и проектов по созданию новых дочерних организаций.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реализация инвестиционных проектов в отраслях АПК, инфраструктуры и логистики, туризма, придорожного сервиса, строительстве жилья, транспорта, энергетике.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входит в инвестиционный проект на ранней стадии проекта (start-uр) или стадиях развития. Сумма инвестиций в каждом конкретном случае будет определяться индивидуально на основании бизнес-плана.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инвестиционного проекта осуществляется по следующим основным критериям: доход, полученный от продажи акций/доли СПК в проекте, покрывает сумму инвестиции СПК в проект, и вознаграждение, начисленное на сумму данных инвестиций по ставке рефинансирования Национального Банка на дату входа в проект.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СПК продать свой пакет акций/долю участия в активе должно быть обязательно реализовано на основе рыночной оценки. При приобретении актива СПК проводит встречную рыночную оценку.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портфель СПК составляет 2,728 млрд. тенге.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инвестиционного портфеля СПК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дочерних предприятий СПК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629"/>
        <w:gridCol w:w="2671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4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СПК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"СЗЦ "Кокшетау"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"Микрокредитная организация "Есіл"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"Табыс-бер"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"Кокше-Тау"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"Көкшетау Құрылыс"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"ЭкоСервисБурабай"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"СЗЦ "Енбекши"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"Zeren Tour"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7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"ПИ "Кокшетаугорсельпроект"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"Табысты-Есиль"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"Аграрий Сарыарка"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"Кокшетауоблстрой"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"СЗЦ Шагалалы"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"КЗДД"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Есиль"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42,57 %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4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"Аршалы-Заготпром"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5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"Неман-2004"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6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"Ког1еа-Investenergycorporation"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7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"Каз-Пенополистирол-Плэкс"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8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"Масальский ГОК"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9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"Esil Iron LTD"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0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"СЗЦ Шортанды"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26,69 %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1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"Орман-өнімдері"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2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 Esil group"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3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"Есіл Gold company"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4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"Есіл Mining"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5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"Есіл Марганец"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6"/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"Горно-рудная компания "Аксу-Есиль"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Прибыльность предприятий, перечисленных в таблице, выглядит следующим образом.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начислены дивиденды на сумму 14 843 тыс. тенге, в том числе в разрезе дочерних организаций: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"ПИ "Кокшетаугорсельпроект" - 8 500 тыс. тенге;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"ЭкоСервисБурабай" - 1 343 тыс.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"Микрокредитная организация "Есш" - 3 500 тыс. тенге;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"КЗДД" - 1 500 тыс. тенге.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"Altyn Esil group", "Есіл Gold company", "Есіл Mining", "Есіл Марганец", "Esil Iron LTD", "Горно-рудная компания "Аксу-Есиль" и "Масальский ГОК" являются компаниями, осуществляющими деятельность в сфере недропользования, которые в настоящий момент ведут работы по заключению контрактов на проведение операций по недропользованию и проведению геологоразведки.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"Кокше-Тау", "Орман-өнімдері", "Табысты-Есиль", "Кокшетауоблстрой", "Ког1еа-Investenergycorporation", "Аршалы-Заготпром", "СЗЦ "Енбекши", "Каз-Пенополистирол-Плэкс" и "Аграрий Сарыарка" не функционируют.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"СЗЦ "Кокшетау", "Табыс-бер", "Көкшетау Құрылыс", "Агротрейд Есиль", "СЗЦ Шортанды" и "Zeren Tour" являются убыточными.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работы по реабилитации таких предприятий, как товарищества с ограниченной ответственностью "СЗЦ Шагалалы" и "Неман-2004".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рассматривается вопрос о реализации доли участия СПК в товариществе с ограниченной ответственностью "Каз-Пенополистирол-Плэкс".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таким предприятиям, как товарищества с ограниченной ответственностью "Кокше-Тау", "Орман - өнімдері", "Табысты-Есиль" и "Кокшетауоблстрой" будут проведены мероприятия по их реанимации.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таким предприятиям, как товарищества с ограниченной ответственностью "Ког1еа-Investenergycorporation", "Аршалы-Заготпром", "СЗЦ "Енбекши" и "Аграрий Сарыарка" будут проведены установленные законом мероприятия по банкротству.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оздоровления финансового положения СПК применяет следующие мероприятия: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финансовое прогнозирование;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эффективных механизмов контроля;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инновационной, инвестиционной политики;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кадровой политики.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ведет работу по технологическому наполнению, отбору инвестиционных проектов. Разработаны мероприятия по созданию и развитию кластера "Туризм".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проведена реорганизация организационной структуры СПК, произведено распределение сотрудников по рабочим местам на основе их соответствия трудовым функциям и навыкам работы. Большое внимание уделяется созданию кадрового резерва. В 2013 году из собственного кадрового резерва назначены пять директоров департаментов и один руководитель дочерней организации. СПК является региональным институтом развития, деятельность которого направлена на экономическое и социальное развитие Акмолинской области. Реализация данной задачи будет обеспечиваться путем привлечения инвестиций в экономику региона, реализацию инвестиционных проектов и направление средств (прибыли) на реализацию социальных проектов.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СПК осуществляется в рамках программы развития территорий Акмолинской области до 2015 года, утвержденой решением Акмолинского областного маслихата от 7 декабря 2012 года № 5С-8-4, и ГПФИИР.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механизм рассмотрения и отбора проектов СПК.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особенностей социально-экономического положения Акмолинской области, СПК отдает приоритет развитию следующих отраслей: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9"/>
        <w:gridCol w:w="9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  <w:bookmarkEnd w:id="280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281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сельскохозяйственного сырья и получение из него продукции, доводимой до конечного потребителя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</w:t>
            </w:r>
          </w:p>
          <w:bookmarkEnd w:id="282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минерального сырья, переработка техногенных отходов (ТМО)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  <w:bookmarkEnd w:id="283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инструментального оборудования и вспомогательных машин, производство технологического оборудования для легкой и пищевой промышленности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развитие ЩБКЗ, развитие туризма в других районах области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облицовочных и лакокрасочных материалов, производство материалов для дорожного строительства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деятельность СПК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и сопровождения иностранных инвесторов в регион СПК в 2012 году создала ЦОИ.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Положения "О центре обслуживания инвесторов", утвержденного решением Правления СПК от 14 августа 2012 года № 1, основными целями ЦОИ являются: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инвесторов для привлечения инвестиций в Акмолинскую область;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сервисная поддержка инвесторов на региональном уровне;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информационно-аналитического обеспечения СПК по вопросам привлечения инвестиций.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ЦОИ: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иностранных и отечественных инвесторов, их сервисная поддержка и информационно-аналитическое обеспечение, интеграция инструментов государственной поддержки на уровне области;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международного опыта по привлечению потенциальных инвесторов;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инвестиционных форумов, семинаров, выставок и других мероприятий с участием казахстанской и зарубежной сторон, участие в международных инвестиционных мероприятиях;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 инвесторов по интересующим вопросам (налоговые льготы и инвестиционные преференции действующего законодательства);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переговоров, встреч между инвесторами и государственными органами Акмолинской области, субъектами бизнеса;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поиск потенциальных партнеров для создания совместных предприятий между казахстанской и зарубежными сторонами, разработка и реализация мер по улучшению инвестиционного климата на региональном уровне;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субъектов бизнеса Акмолинской области на международных инвестиционных мероприятиях;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сервисной поддержки инвесторам;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ведение, учет и регистрация оригиналов договоров (меморандума, соглашений) в пределах компетенции ЦОИ.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будет стимулировать инновационную активность компаний через определение как общих для всех дочерних организаций, так и специфичных для каждой дочерней организации ключевых показателей инновационной деятельности. Будут созданы организационные меры (инновационная стратегия, система управления инновационными процессами, кадрами и т.д.), необходимые для развития инноваций, с привлечением к данной деятельности элементов индустриально-инновационной инфраструктуры.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СПК будет активно способствовать развитию целевых технологических программ как одних из эффективных инструментов государственно-частного партнерства в научно-технологической сфере на долгосрочную перспективу. СПК будет проводиться работа по эффективному внедрению инноваций и развитию высокотехнологичных производств.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рассматривается возможность привлечения СПК в научных и технологических исследованиях, а также опытно-конструкторских работах. Инвестиции в науку и предприятия, разрабатывающие и внедряющие перспективные технологии, в развитых странах уже давно превратились в наиболее эффективный способ размещения ресурсов.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инвесторы на данный момент не готовы вкладывать в научные разработки и инновации в связи с большим риском получения будущих прибылей. Частным компаниям работать напрямую с исследовательскими институтами сложно и невыгодно: необходимо участие третьей стороны, которая возьмет на себя функции "доращивания" и "упаковки" наукоемких проектов до бизнес-стадии. Таким положительным примером может стать взаимодействие СПК с центрами научных разработок.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приоритетами в инновационном развитии СПК являются энерго-ресурсосбережение, развитие местного содержания, альтернативная энергетика. В настоящий момент СПК совместно с товариществом с ограниченной ответственностью "Samruk-GreenEnergy" прорабатывается вопрос по строительству станции по производству электрической и тепловой энергии на основе биомассы мощностью 10 МВт.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инновационных производств СПК обязуется отчислять 1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годового дохода на научно-исследовательские и опытно-конструкторские работы по проектам в сфере недропользования.</w:t>
      </w:r>
    </w:p>
    <w:bookmarkEnd w:id="307"/>
    <w:bookmarkStart w:name="z3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обеспечения тесной взаимосвязи между научно-исследовательским и промышленным блоками СПК планирует создание технологического парка в Акмолинской области.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СПК рассматривает вопрос по проведению следующих мероприятий, направленных на улучшение инновационного развития области: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R&amp;D центров, что способствует постепенному переводу проведения исследований по казахстанским проектам на территорию Казахстана;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казахстанских инжиниринговых и проектных компаний для внедрения отечественных разработок на предприятиях и увеличения спроса на казахстанские инновации внутри страны;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иностранных университетов, экспортных организаций, МСБ зарубежных стран для организации совместной работы, что обеспечит комплексные, сбалансированные и целенаправленные меры для интеграции в глобальную инновационную систему.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анализа внешней и внутренней среды с учетом приоритетных направлений развития СПК (АПК, туризм, недропользование, промышленность) выявлены сильные и слабые стороны СПК, а также существующие возможности и угрозы, которые представлены в таблице ниже.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SWOT-анализ СПК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315"/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активная поддержка со стороны Правительства Республики Казахстан;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статуса национальной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приоритетное право в недропользовании на твердые и общераспространенные полезные ископаемые.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постоянного источника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безвозвратные затраты от реализации государственных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снижение эффективности деятельности в связи с некоммерческой нагрузкой на деятельность компаний;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отсутствие квалифицированных кадров в регионе;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недостаточная активность со стороны частных партнеров.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bookmarkEnd w:id="317"/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партнерство с международными компаниями;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трансферт технологий и выход на фондовый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привлечение иностранных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возможность консолидации государственного и частного партнерства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нестабильность на мировых финансовых рынках, ведущая к удорожанию заемного капитала и нестабильность цен на сырье;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изменение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экспортных пошлин, повышение налогов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конкурса на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недропользования может отрицательно отразиться на реализации СПК проектов в сфере недропользования.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определения сильных сторон внешней и внутренней среды СПК выявлены возможности, которые обеспечивают эффективное использование их конкурентных преимуществ.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проблем (слабых сторон) приведет к возникновению возможностей, в обратном случае - к реализации угроз развитию СПК.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922, ГПФИИР, Программой по развитию агропромышленного комплекса в Республике Казахстан на 2013 - 2020 годы "Агробизнес-2020",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151, планируется увеличение инвестиций в регионы, что позволит проводить планомерную инвестиционную политику, способствующую развитию приоритетных секторов экономики области.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государством повышения производительности в отраслях экономики, внедрение инновационных разработок, современных управленческих технологий, создание новых конкурентоспособных производств, модернизация (техническое перевооружение) действующих производств, затраты на научно-исследовательские и опытно-конструкторские разработки из различных источников; защита интеллектуальной собственности, внедрение и реализация различных инструментов государственной поддержки предприятий создают благоприятные условия для привлечения новых технологий, осуществления инновационной политики в регионе.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 и видение, цели и задачи СПК</w:t>
      </w:r>
    </w:p>
    <w:bookmarkEnd w:id="323"/>
    <w:bookmarkStart w:name="z3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- поддержка бизнес-инициатив и стимулирование экономической активности предпринимательства региона.</w:t>
      </w:r>
    </w:p>
    <w:bookmarkEnd w:id="324"/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- содействие социально-экономическому развитию региона на принципах партнерства государства и бизнеса.</w:t>
      </w:r>
    </w:p>
    <w:bookmarkEnd w:id="325"/>
    <w:bookmarkStart w:name="z3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- к 2023 году СПК видит себя региональным институтом развития, эффективно управляющим активами, стимулирующим экономическую активность в точках роста Акмолинской области, в том числе через привлечение инвестиций, и выступающим катализатором формирования конкурентоспособных устойчивых производств.</w:t>
      </w:r>
    </w:p>
    <w:bookmarkEnd w:id="326"/>
    <w:bookmarkStart w:name="z3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327"/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приоритетных секторах экономики региона (точках роста);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производств;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производственных и управленческих технологий и стандартов;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стоимости активов;</w:t>
      </w:r>
    </w:p>
    <w:bookmarkEnd w:id="331"/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поддержки начинающего бизнеса (бизнес-инкубаторов, технопарков, индустриальных зон);</w:t>
      </w:r>
    </w:p>
    <w:bookmarkEnd w:id="332"/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кластеров в приоритетных отраслях, а также координация партнерских программ по развитию МСБ вокруг системообразующих и крупных компаний регионов;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устойчивого развития отечественного производства, конкурентоспособных товаров, работ и услуг, а также продвижение их на внутреннем рынке;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нефинансовой поддержки бизнеса в рамках деятельности СПК;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расширение сотрудничества с государственными институтами развития для реализации бизнес-проектов;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коммуникаций и обмен навыками между портфельными компаниями;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брендированию продукции для более активного ее продвижения на внутреннем и внешнем рынках;</w:t>
      </w:r>
    </w:p>
    <w:bookmarkEnd w:id="338"/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в регионы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и отраслевых программ;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задачи, установленные акционерами.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 Стратегии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будет осуществляться в два этапа: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- 2014 - 2018 годы.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предусматривается: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завершение реструктуризации активов;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деятельности в реализации государственных программ;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оздоровление СПК с выходом на уровень безубыточности;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корпоративного управления;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формирование базы инвестиционных проектов в приоритетных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 сферах и отраслях;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привлечение инвестиций.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 этап - 2019 - 2023 годы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осуществлена полномасштабная эффективная работа по достижению поставленных целей и задач перед СПК, реализация которых позволит достигнуть следующих результатов: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инвестиционных проектов, создание новых производств;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корпоративного управления;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количества рабочих мест в регионе;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экспортоориентированной отечественной продукции с высокой добавленной стоимостью, повышение конкурентоспособности продукции субъектов предпринимательства.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Постепенная передача в конкурентную среду наиболее конкурентоспособных и финансово устойчивых компаний путем реализации доли в уставном капитале (пакетов акций), в том числе через фондовый рынок.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деятельности (далее - СНД), цели, ключевые показатели деятельности и ожидаемые результаты по ним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поставленных задач перед СПК определены следующие приоритетные направления деятельности: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инвесторов и создание новых производств в точках роста региона;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правовых, экономических и социальных условий для реализации предпринимательской деятельности;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стоимости активов и повышение уровня корпоративного управления.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Привлечение инвесторов и создание новых производств в точках роста региона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Содействие в обеспечении устойчивого роста АПК области.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в область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и отраслевых программ;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новых и модернизация существующих конкурентоспособных производств в АПК;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новых конкурентоспособных производств в сфере легкой и пищевой промышленности;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продовольственной безопасности региона за счет стабильного роста производства продукции АПК;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конкурентоспособности продукции АПК на внешних рынках;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устойчивый рост показателей развития растениеводства;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эффективное использование земельных ресурсов и развитие земледелия;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производств по переработке сельхозпродукции.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современных овощехранилищ;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элитных и высокопродуктивных районированных сортов семян;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объектов тепличного хозяйства;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проектов по увеличению количества племенного и высокопродуктивного скота и откормочных площадок;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распространению и внедрению инновационного опыта;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мероприятий по гарантированию и страхованию займов субъектов АПК;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инвестиций в АПК и продуктов ее переработки;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производственных мощностей по сельхозпродуктам и ее переработке;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урожайности за счет соблюдения аграрных технологий и внедрения более рентабельных сельскохозяйственных культур, а также внедрение новых методов управления и современных откормочных технологий планируется в дочерних предприятиях, задействованных в сфере сельского хозяйства;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количества элитно-семеноводческих хозяйств;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продуктивности пастбищных ресурсов;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развитию легкой промышленности, в первую очередь в сфере переработки продукции АПК региона (в том числе, переработка кожевенного сырья, шерсти), производство продукции с высокой добавленной стоимостью;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молочно-товарных ферм.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390"/>
    <w:bookmarkStart w:name="z4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проектов в сфере АПК (единиц);</w:t>
      </w:r>
    </w:p>
    <w:bookmarkEnd w:id="391"/>
    <w:bookmarkStart w:name="z4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производительности труда в АПК (тыс. тенге/человека);</w:t>
      </w:r>
    </w:p>
    <w:bookmarkEnd w:id="392"/>
    <w:bookmarkStart w:name="z4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в сферу АПК (млн. тенге).</w:t>
      </w:r>
    </w:p>
    <w:bookmarkEnd w:id="393"/>
    <w:bookmarkStart w:name="z4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394"/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АПК к 2018 году будет реализовано 15 проектов, к 2023 году суммарное значение реализованных проектов в сфере АПК достигнет 41 проекта;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 труда в АПК к 2018 году составит 1500 тыс. тенге на человека, к 2023 году возрастет до 3000 тыс. тенге;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суммарные привлеченные инвестиции в сферу АПК к 2018 году составят 1680 млн. тенге, к 2023 году - 5380 млн. тенге.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проектов в сфере недропользования.</w:t>
      </w:r>
    </w:p>
    <w:bookmarkEnd w:id="398"/>
    <w:bookmarkStart w:name="z4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399"/>
    <w:bookmarkStart w:name="z4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инвестиций в проекты недропользования;</w:t>
      </w:r>
    </w:p>
    <w:bookmarkEnd w:id="400"/>
    <w:bookmarkStart w:name="z4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 передовых технологий с учетом внедрения ресурсосберегающих и экологичных технологий добычи минерально-сырьевой продукции недропользования;</w:t>
      </w:r>
    </w:p>
    <w:bookmarkEnd w:id="401"/>
    <w:bookmarkStart w:name="z4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политики недропользования СПК с учетом перехода Казахстана к "зеленой" экономике;</w:t>
      </w:r>
    </w:p>
    <w:bookmarkEnd w:id="402"/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ответственности бизнеса.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технологическое обновление действующих предприятий по производству таких строительных материалов, как цемент, керамический и силикатный кирпич, черепица, асбестоцементные изделия, гипс, известь и керамзит;</w:t>
      </w:r>
    </w:p>
    <w:bookmarkEnd w:id="405"/>
    <w:bookmarkStart w:name="z4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перспективной карты по минерально-сырьевой базе для действующих и новых производств: вяжущих материалов, стекла, минеральной ваты, сухих строительных смесей, керамических плит;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в технологическое обновление действующих и новых предприятий, направленное на потребности строительной отрасли по объему и номенклатуре продукции;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горнодобывающей и перерабатывающей промышленности в регионе.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проектов в отрасли недропользования (единиц);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созданных рабочих мест в отрасли (рабочие места);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современных технологий (единиц).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недропользования к 2018 году будет реализовано 45 проектов, в том числе 35 - по общераспространенным полезным ископаемым и 10 - по твердым полезным ископаемым, к 2023 году суммарное значение реализованных проектов в сфере недропользования достигнет 114, в том числе 99 - по общераспространенным полезным ископаемым и 15 - по твердым полезным ископаемым;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реализации проектов в сфере недропользования к 2018 году будут созданы 700 рабочих мест, к 2023 году количество рабочих мест достигнет 1920;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современных технологий, используемых в проектах недропользования, в 2018 году составит 2 единицы, к 2023 году - 7 единиц.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Развитие туристской индустрии.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иностранного опыта и внедрение инновационных технологий в сфере туристской индустрии;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инвесторов в туристскую индустрию Акмолинской области;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системного плана развития ЩБКЗ;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продвижение информационного веб-портала о туризме в Акмолинской области;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проекта по строительству университета/колледжа прикладных наук, отвечающего европейским стандартам качества для подготовки кадров в туристскую индустрию и повышения квалификации сотрудников индустрии;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продвижение туристского продукта Акмолинской области;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точек по бронированию и реализации авиа и железнодорожных билетов;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автопарка для создания рейсовых туров в Акмолинской области;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производства по выпуску сувенирной продукции.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придорожного сервиса автотрассы Астана-Боровое;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механизма по недопущению негативного воздействия на окружающую среду от туристской деятельности на территориях создаваемых туристских центров;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контрактов с инвесторами по развитию туристских центров;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мусороперерабатывающего завода в ЩБКЗ.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инвестиций СПК в туристскую отрасль (млн. тенге);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и повышение квалификации специалистов в области туризма (человек);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выступлений, статей и видеоматериалов в СМИ о туристской привлекательности региона (единиц/год).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привлеченные инвестиции в туристскую отрасль региона к 2018 году составят 850 млн. тенге, к 2023 году - 3 260 млн. тенге;</w:t>
      </w:r>
    </w:p>
    <w:bookmarkEnd w:id="438"/>
    <w:bookmarkStart w:name="z4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число получивших сертификаты о повышении квалификации к 2018 году составит 285 человек, к 2023 году - 865 человек;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опубликованных материалов по сфере туризма к 2018 году составит 15 единиц в год, к 2023 году - 20 единиц в год.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благоприятных правовых, экономических и социальных условий для реализации предпринимательской деятельности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Развитие инфраструктуры поддержки предпринимательства (индустриальные зоны, бизнес-инкубаторы).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инфраструктуры поддержки начинающего бизнеса (бизнес-инкубаторов, технопарков, индустриальных зон);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образовании дополнительных объектов инфраструктуры поддержки бизнеса: технопарков, индустриальных зон, СЭЗ;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брендированию продукции для более активного их продвижения на внутреннем и внешнем рынках;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нефинансовой поддержки бизнеса в рамках деятельности СПК;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кластеров в приоритетных отраслях, а также координация партнерских программ по развитию МСБ вокруг системообразующих и крупных компаний регионов.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развитии ЦОИ;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доступа к информационным и экспертным ресурсам;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создании конкурентоспособных производств на основе государственно-частного партнерства;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потенциала отрасли области и подготовка предложений по образованию новых региональных кластеров;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инфраструктурой бизнес-инкубаторов, технопарков, индустриальных зон совместно с МИО;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исследование потенциала отраслей области и подготовка предложений по образованию новых региональных кластеров;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Меморандума о сотрудничестве с государственными институтами развития для реализации бизнес-проектов;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совместно с МИО круглых столов, совещаний с участием отечественного бизнеса и иностранных инвесторов;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Меморандума о сотрудничестве между крупными компаниями региона и МСБ при содействии СПК и МИО;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создании брэндов на территории региона;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создания технопарков, индустриальных зон, СЭЗ на территории региона;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использование средств и возможностей институтов развития.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посещаемость веб-сайта (тыс. посещений в год);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созданных бизнес-инкубаторов и индустриальных зон в регионе (единиц);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бизнес-заявок, поступивших на рассмотрение (единиц).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2018 году посещаемость веб-сайта составит 40 тыс. посещений, в 2023 году - 50 тыс. посещений в год;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2018 года на территории области будут созданы 2 индустриальные зоны; до 2023 года их количество достигнет 4 единиц;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2018 году количество бизнес-заявок, поступивших на рассмотрение, составит 60 единиц в год, а к 2023 году их количество достигнет 80.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Привлечение инвестиций, обеспечение инвестиционной поддержки.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положительного инвестиционного имиджа Акмолинской области;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условий привлечения инвестиций;</w:t>
      </w:r>
    </w:p>
    <w:bookmarkEnd w:id="473"/>
    <w:bookmarkStart w:name="z5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и продвижению экспорта отечественной продукции путем обеспечения сервисной поддержки экспортерам;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и отраслевых программ;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коммуникаций и обмен навыками между портфельными компаниями;</w:t>
      </w:r>
    </w:p>
    <w:bookmarkEnd w:id="476"/>
    <w:bookmarkStart w:name="z5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улучшение бизнес-климата и стимулирование притока инвестиций.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478"/>
    <w:bookmarkStart w:name="z5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по вопросам внешнеэкономических связей с Министерством иностранных дел Республики Казахстан, Национальным агентством по экспорту и инвестициям "KAZNEX INVEST", посольствами и представительствами Республики Казахстан в зарубежных странах;</w:t>
      </w:r>
    </w:p>
    <w:bookmarkEnd w:id="479"/>
    <w:bookmarkStart w:name="z5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меморандумов, протоколов намерений с зарубежными и отечественными партнерами;</w:t>
      </w:r>
    </w:p>
    <w:bookmarkEnd w:id="480"/>
    <w:bookmarkStart w:name="z5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базы данных инвестиционных проектов и иностранных инвесторов по региону;</w:t>
      </w:r>
    </w:p>
    <w:bookmarkEnd w:id="481"/>
    <w:bookmarkStart w:name="z5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информации об инвестиционном климате в области на всевозможных рынках как внутри Республики Казахстан, так и за рубежом, через интернет, посредством контактов с соответствующими организациями, СМИ.</w:t>
      </w:r>
    </w:p>
    <w:bookmarkEnd w:id="482"/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483"/>
    <w:bookmarkStart w:name="z5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инвестиционного портфеля СПК (млн. тенге);</w:t>
      </w:r>
    </w:p>
    <w:bookmarkEnd w:id="484"/>
    <w:bookmarkStart w:name="z5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рентабельность инвестиций (%);</w:t>
      </w:r>
    </w:p>
    <w:bookmarkEnd w:id="485"/>
    <w:bookmarkStart w:name="z5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привлеченных средств частных инвесторов к вложенным средствам СПК (коэффициент).</w:t>
      </w:r>
    </w:p>
    <w:bookmarkEnd w:id="486"/>
    <w:bookmarkStart w:name="z5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487"/>
    <w:bookmarkStart w:name="z5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2018 году объем инвестиционного портфеля СПК составит 5 000 млн. тенге, в 2023 году - 6 300 млн. тенге;</w:t>
      </w:r>
    </w:p>
    <w:bookmarkEnd w:id="488"/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2018 году рентабельность инвестиций СПК достигнет 4,7 %; в 2023 году составит 5,8 %;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привлеченных средств частных инвесторов к вложенным средствам СПК в 2018 году составит 3,8, к 2023 году - 4,8;</w:t>
      </w:r>
    </w:p>
    <w:bookmarkEnd w:id="490"/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2018 году количество бизнес-заявок, поступивших на рассмотрение, составит 60 единиц, а к 2023 году их количество достигнет 80 единиц.</w:t>
      </w:r>
    </w:p>
    <w:bookmarkEnd w:id="491"/>
    <w:bookmarkStart w:name="z5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Активизация работы по привлечению отечественных и иностранных инвестиций в приоритетные сектора экономики региона.</w:t>
      </w:r>
    </w:p>
    <w:bookmarkEnd w:id="492"/>
    <w:bookmarkStart w:name="z52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493"/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в регионы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bookmarkEnd w:id="494"/>
    <w:bookmarkStart w:name="z53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и отраслевых программ;</w:t>
      </w:r>
    </w:p>
    <w:bookmarkEnd w:id="495"/>
    <w:bookmarkStart w:name="z53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адаптация потенциальных инвесторов к внутренней среде;</w:t>
      </w:r>
    </w:p>
    <w:bookmarkEnd w:id="496"/>
    <w:bookmarkStart w:name="z5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инвестиционной площадки под проект;</w:t>
      </w:r>
    </w:p>
    <w:bookmarkEnd w:id="497"/>
    <w:bookmarkStart w:name="z53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осуществленных инвестиций;</w:t>
      </w:r>
    </w:p>
    <w:bookmarkEnd w:id="498"/>
    <w:bookmarkStart w:name="z53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региональных инвестиционных мероприятий.</w:t>
      </w:r>
    </w:p>
    <w:bookmarkEnd w:id="499"/>
    <w:bookmarkStart w:name="z53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500"/>
    <w:bookmarkStart w:name="z53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совместных производств, аутсорсинга, франчайзинга и кооперации;</w:t>
      </w:r>
    </w:p>
    <w:bookmarkEnd w:id="501"/>
    <w:bookmarkStart w:name="z53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частных отечественных и иностранных инвестиций для реконструкции и модернизации производительных мощностей;</w:t>
      </w:r>
    </w:p>
    <w:bookmarkEnd w:id="502"/>
    <w:bookmarkStart w:name="z53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формированию благоприятной среды, развитию инвестиционного потенциала и активности объектов предпринимательства по инвестированию проектов;</w:t>
      </w:r>
    </w:p>
    <w:bookmarkEnd w:id="503"/>
    <w:bookmarkStart w:name="z5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и структурирование региональных инвестиционных проектов;</w:t>
      </w:r>
    </w:p>
    <w:bookmarkEnd w:id="504"/>
    <w:bookmarkStart w:name="z5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прямое взаимодействие с потенциальными инвесторами, а именно оказание содействия в получении необходимых данных по региону, подбору инвестиционной площадки под проект, получении первичных документов, необходимых данных и другой информации;</w:t>
      </w:r>
    </w:p>
    <w:bookmarkEnd w:id="505"/>
    <w:bookmarkStart w:name="z54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реагирование на обращения иностранных инвесторов на местах;</w:t>
      </w:r>
    </w:p>
    <w:bookmarkEnd w:id="506"/>
    <w:bookmarkStart w:name="z54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постинвестиционная поддержка проектов в регионах.</w:t>
      </w:r>
    </w:p>
    <w:bookmarkEnd w:id="507"/>
    <w:bookmarkStart w:name="z54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08"/>
    <w:bookmarkStart w:name="z54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ежегодно запускаемых инвестиционных проектов, в том числе с участием иностранного капитала (единиц);</w:t>
      </w:r>
    </w:p>
    <w:bookmarkEnd w:id="509"/>
    <w:bookmarkStart w:name="z5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объема иностранных инвестиций в обрабатывающую промышленность не менее, чем на 20 % (%);</w:t>
      </w:r>
    </w:p>
    <w:bookmarkEnd w:id="510"/>
    <w:bookmarkStart w:name="z54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привлеченных иностранных инвесторов в регион (не менее двух ежегодно), в том числе из списка Global-2000 (не менее трех до 2023 года), (единиц).</w:t>
      </w:r>
    </w:p>
    <w:bookmarkEnd w:id="511"/>
    <w:bookmarkStart w:name="z5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12"/>
    <w:bookmarkStart w:name="z5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2018 году суммарное количество реализованных инвестиционных проектов СПК составит 68 единиц, в том числе 5 проектов с участием иностранного капитала, в 2023 году составит 178 единиц, в том числе 10 проектов с участием иностранного капитала;</w:t>
      </w:r>
    </w:p>
    <w:bookmarkEnd w:id="513"/>
    <w:bookmarkStart w:name="z5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2018 году рост объема иностранных инвестиций в обрабатывающую промышленность составит не менее чем 8 %, в 2023 году - не менее чем на 20 %;</w:t>
      </w:r>
    </w:p>
    <w:bookmarkEnd w:id="514"/>
    <w:bookmarkStart w:name="z55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привлеченных иностранных инвесторов до 2018 года составит 10 единиц (в том числе один из списка Global--2000), до 2023 года составит 20 единиц (в том числе трое из списка Global-2000).</w:t>
      </w:r>
    </w:p>
    <w:bookmarkEnd w:id="515"/>
    <w:bookmarkStart w:name="z5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Увеличение стоимости активов и повышение уровня корпоративного управления.</w:t>
      </w:r>
    </w:p>
    <w:bookmarkEnd w:id="516"/>
    <w:bookmarkStart w:name="z5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Внедрение современных стандартов корпоративного управления.</w:t>
      </w:r>
    </w:p>
    <w:bookmarkEnd w:id="517"/>
    <w:bookmarkStart w:name="z5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518"/>
    <w:bookmarkStart w:name="z5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рейтинга корпоративного управления;</w:t>
      </w:r>
    </w:p>
    <w:bookmarkEnd w:id="519"/>
    <w:bookmarkStart w:name="z55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наращивание кадрового потенциала: развитие компентенций и навыков персонала путем организации подготовки и повышения квалификации кадров;</w:t>
      </w:r>
    </w:p>
    <w:bookmarkEnd w:id="520"/>
    <w:bookmarkStart w:name="z55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системы менеджмента качества в соответствии со стандартом СТ РК ИСО 9001;</w:t>
      </w:r>
    </w:p>
    <w:bookmarkEnd w:id="521"/>
    <w:bookmarkStart w:name="z55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показателей по местному содержанию в закупках товаров, работ и услуг в рамках корпоративной системы управления;</w:t>
      </w:r>
    </w:p>
    <w:bookmarkEnd w:id="522"/>
    <w:bookmarkStart w:name="z55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трудовой мотивации работников.</w:t>
      </w:r>
    </w:p>
    <w:bookmarkEnd w:id="523"/>
    <w:bookmarkStart w:name="z55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524"/>
    <w:bookmarkStart w:name="z5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внутренних нормативных актов в соответствии с требованиями законодательства и специфики деятельности СПК и связанных с ней компаний, с внедрением стандартов корпоративного управления;</w:t>
      </w:r>
    </w:p>
    <w:bookmarkEnd w:id="525"/>
    <w:bookmarkStart w:name="z5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оценку деятельности СПК показателей по местному содержанию в закупках товаров, работ и услуг;</w:t>
      </w:r>
    </w:p>
    <w:bookmarkEnd w:id="526"/>
    <w:bookmarkStart w:name="z5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квалифицированного персонала, в том числе выпускников международной программы "Болашак" и выпускников зарубежных высших учебных заведений, а также иностранных специалистов;</w:t>
      </w:r>
    </w:p>
    <w:bookmarkEnd w:id="527"/>
    <w:bookmarkStart w:name="z5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зарубежными и отечественными высококвалифицированными консультантами;</w:t>
      </w:r>
    </w:p>
    <w:bookmarkEnd w:id="528"/>
    <w:bookmarkStart w:name="z5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системы мотивации и поощрения сотрудников через внедрение моральных и материальных стимулов, повышающих результативность труда;</w:t>
      </w:r>
    </w:p>
    <w:bookmarkEnd w:id="529"/>
    <w:bookmarkStart w:name="z5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системы менеджмента качества ИСО в 2015 году в СПК.</w:t>
      </w:r>
    </w:p>
    <w:bookmarkEnd w:id="530"/>
    <w:bookmarkStart w:name="z5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31"/>
    <w:bookmarkStart w:name="z5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 корпоративного управления по шкале от 0 до 100 %;</w:t>
      </w:r>
    </w:p>
    <w:bookmarkEnd w:id="532"/>
    <w:bookmarkStart w:name="z5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привлеченных специалистов, прошедших обучение по программе "Болашак" (человек);</w:t>
      </w:r>
    </w:p>
    <w:bookmarkEnd w:id="533"/>
    <w:bookmarkStart w:name="z5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персонала, прошедшего курсы повышения классификации (человек в год).</w:t>
      </w:r>
    </w:p>
    <w:bookmarkEnd w:id="534"/>
    <w:bookmarkStart w:name="z57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35"/>
    <w:bookmarkStart w:name="z5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2015 году будет составлен рейтинг корпоративного управления. Планируется повышение рейтинга корпоративного управления в 2018 году до 65 %, в 2023 году до 75 %;</w:t>
      </w:r>
    </w:p>
    <w:bookmarkEnd w:id="536"/>
    <w:bookmarkStart w:name="z57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привлеченных специалистов, прошедших обучение по программе "Болашак", в 2018 году составит 3 человека, в 2023 году -5 человек;</w:t>
      </w:r>
    </w:p>
    <w:bookmarkEnd w:id="537"/>
    <w:bookmarkStart w:name="z57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персонала, прошедшего обучение по повышению квалификации, составит в 2018 году 2 человека в год, в 2023 году - 5 человек в год.</w:t>
      </w:r>
    </w:p>
    <w:bookmarkEnd w:id="538"/>
    <w:bookmarkStart w:name="z57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эффективности управления дочерними и зависимыми организациями.</w:t>
      </w:r>
    </w:p>
    <w:bookmarkEnd w:id="539"/>
    <w:bookmarkStart w:name="z57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540"/>
    <w:bookmarkStart w:name="z57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стоимости активов;</w:t>
      </w:r>
    </w:p>
    <w:bookmarkEnd w:id="541"/>
    <w:bookmarkStart w:name="z57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использование потенциала и увеличение стоимости дочерних организаций;</w:t>
      </w:r>
    </w:p>
    <w:bookmarkEnd w:id="542"/>
    <w:bookmarkStart w:name="z57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чистой прибыли дочерних организаций;</w:t>
      </w:r>
    </w:p>
    <w:bookmarkEnd w:id="543"/>
    <w:bookmarkStart w:name="z57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передовых производственных и управленческих технологий и стандартов;</w:t>
      </w:r>
    </w:p>
    <w:bookmarkEnd w:id="544"/>
    <w:bookmarkStart w:name="z58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коммуникаций и обмен навыками между портфельными компаниями;</w:t>
      </w:r>
    </w:p>
    <w:bookmarkEnd w:id="545"/>
    <w:bookmarkStart w:name="z58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производств.</w:t>
      </w:r>
    </w:p>
    <w:bookmarkEnd w:id="546"/>
    <w:bookmarkStart w:name="z5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547"/>
    <w:bookmarkStart w:name="z5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на предприятиях прогрессивных методов финансового учета, соответствующих международным стандартам:</w:t>
      </w:r>
    </w:p>
    <w:bookmarkEnd w:id="548"/>
    <w:bookmarkStart w:name="z58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мероприятий, направленных на повышение доходности активов;</w:t>
      </w:r>
    </w:p>
    <w:bookmarkEnd w:id="549"/>
    <w:bookmarkStart w:name="z58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по реализации инвестиционных проектов дочерних организаций, выделение дочерним организациям финансовой помощи, займов, средств для увеличения уставного капитала;</w:t>
      </w:r>
    </w:p>
    <w:bookmarkEnd w:id="550"/>
    <w:bookmarkStart w:name="z58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оптимизация, реструктуризация предприятий, развитие на их основе новых конкурентоспособных производств, создание совместных предприятий на основе государственно-частного партнерства;</w:t>
      </w:r>
    </w:p>
    <w:bookmarkEnd w:id="551"/>
    <w:bookmarkStart w:name="z58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предложений по приобретению и реализации активов, акций и долей участия в проектах;</w:t>
      </w:r>
    </w:p>
    <w:bookmarkEnd w:id="552"/>
    <w:bookmarkStart w:name="z58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оздоровление, реорганизация или ликвидация убыточных активов;</w:t>
      </w:r>
    </w:p>
    <w:bookmarkEnd w:id="553"/>
    <w:bookmarkStart w:name="z5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современных и более эффективных методов корпоративного управления в дочерних организациях.</w:t>
      </w:r>
    </w:p>
    <w:bookmarkEnd w:id="554"/>
    <w:bookmarkStart w:name="z59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55"/>
    <w:bookmarkStart w:name="z59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реанимированных дочерних организаций (единиц);</w:t>
      </w:r>
    </w:p>
    <w:bookmarkEnd w:id="556"/>
    <w:bookmarkStart w:name="z59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рентабельность активов дочерних организаций (%);</w:t>
      </w:r>
    </w:p>
    <w:bookmarkEnd w:id="557"/>
    <w:bookmarkStart w:name="z59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чистого дохода дочерних организаций (%).</w:t>
      </w:r>
    </w:p>
    <w:bookmarkEnd w:id="558"/>
    <w:bookmarkStart w:name="z59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59"/>
    <w:bookmarkStart w:name="z59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дочерних организаций, прошедших финансовое оздоровление до 2018 года, составит 4 единицы, до 2023 года - 4 единицы (СПК планирует в прогнозном периоде не допускать дочерние организации до кризисного финансового состояния);</w:t>
      </w:r>
    </w:p>
    <w:bookmarkEnd w:id="560"/>
    <w:bookmarkStart w:name="z59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рентабельность активов дочерних организаций в 2018 году достигнет 4%,в2023 году - 4,5 %;</w:t>
      </w:r>
    </w:p>
    <w:bookmarkEnd w:id="561"/>
    <w:bookmarkStart w:name="z59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чистого дохода дочерних организаций в 2018 году составит 4,5 %, в 2023 году увеличится до 7 %.</w:t>
      </w:r>
    </w:p>
    <w:bookmarkEnd w:id="562"/>
    <w:bookmarkStart w:name="z59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Увеличение чистого дохода СПК.</w:t>
      </w:r>
    </w:p>
    <w:bookmarkEnd w:id="563"/>
    <w:bookmarkStart w:name="z59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564"/>
    <w:bookmarkStart w:name="z60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чистого дохода СПК;</w:t>
      </w:r>
    </w:p>
    <w:bookmarkEnd w:id="565"/>
    <w:bookmarkStart w:name="z60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чистого дохода СПК на одного сотрудника;</w:t>
      </w:r>
    </w:p>
    <w:bookmarkEnd w:id="566"/>
    <w:bookmarkStart w:name="z60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операционных затрат;</w:t>
      </w:r>
    </w:p>
    <w:bookmarkEnd w:id="567"/>
    <w:bookmarkStart w:name="z60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рентабельности деятельности СПК;</w:t>
      </w:r>
    </w:p>
    <w:bookmarkEnd w:id="568"/>
    <w:bookmarkStart w:name="z60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оптимального соотношения доходности и надежности размещения временно свободных денежных средств СПК.</w:t>
      </w:r>
    </w:p>
    <w:bookmarkEnd w:id="569"/>
    <w:bookmarkStart w:name="z60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570"/>
    <w:bookmarkStart w:name="z60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объема инвестиционного портфеля;</w:t>
      </w:r>
    </w:p>
    <w:bookmarkEnd w:id="571"/>
    <w:bookmarkStart w:name="z60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реализуемых рентабельных инвестиционных проектов;</w:t>
      </w:r>
    </w:p>
    <w:bookmarkEnd w:id="572"/>
    <w:bookmarkStart w:name="z60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дочерними и зависимыми организациями в целях увеличения их рентабельности и уровня доходности;</w:t>
      </w:r>
    </w:p>
    <w:bookmarkEnd w:id="573"/>
    <w:bookmarkStart w:name="z60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структуры административных расходов СПК;</w:t>
      </w:r>
    </w:p>
    <w:bookmarkEnd w:id="574"/>
    <w:bookmarkStart w:name="z61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финансовых средств из внешних источников для реализации совместных проектов.</w:t>
      </w:r>
    </w:p>
    <w:bookmarkEnd w:id="575"/>
    <w:bookmarkStart w:name="z61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76"/>
    <w:bookmarkStart w:name="z61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чистый доход СПК (млн. тенге);</w:t>
      </w:r>
    </w:p>
    <w:bookmarkEnd w:id="577"/>
    <w:bookmarkStart w:name="z61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чистый доход СПК на одного сотрудника (тыс. тенге).</w:t>
      </w:r>
    </w:p>
    <w:bookmarkEnd w:id="578"/>
    <w:bookmarkStart w:name="z61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79"/>
    <w:bookmarkStart w:name="z61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чистый доход СПК в 2018 году составит 35 млн. тенге, в 2023 году -55 млн. тенге;</w:t>
      </w:r>
    </w:p>
    <w:bookmarkEnd w:id="580"/>
    <w:bookmarkStart w:name="z61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      ) чистый доход СПК на одного сотрудника в 2018 году составит 921 тыс. тенге, в 2023 году данный показатель достигнет 1 222 тыс. тенге.</w:t>
      </w:r>
    </w:p>
    <w:bookmarkEnd w:id="581"/>
    <w:bookmarkStart w:name="z61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направлена на становление СПК в качестве регионального института развития для реализации экономических и социальных программ на основе принципов государственно-частного партнерства.</w:t>
      </w:r>
    </w:p>
    <w:bookmarkEnd w:id="582"/>
    <w:bookmarkStart w:name="z61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концепции дальнейшего развития СПК является необходимость совершенствования ее деятельности, как действенного инструмента развития экономики Акмолинской области.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 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"Есиль" на 2014-2023 годы</w:t>
            </w:r>
          </w:p>
        </w:tc>
      </w:tr>
    </w:tbl>
    <w:bookmarkStart w:name="z620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(далее -КПД) стратегического развития акционерного общества "Национальная компания "Социально-предпринимательская корпорация "Есиль" на 2014-2023 годы</w:t>
      </w:r>
    </w:p>
    <w:bookmarkEnd w:id="584"/>
    <w:bookmarkStart w:name="z62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Привлечение инвесторов и создание новых производств в точках роста региона</w:t>
      </w:r>
    </w:p>
    <w:bookmarkEnd w:id="585"/>
    <w:bookmarkStart w:name="z62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Содействие в обеспечении устойчивого роста АПК области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587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Разработка и реализация проектов в сфере АПК (единиц)</w:t>
            </w:r>
          </w:p>
          <w:bookmarkEnd w:id="588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производительности труда в АПК (тыс. тенге/человека)</w:t>
            </w:r>
          </w:p>
          <w:bookmarkEnd w:id="589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Привлечение инвестиций в сферу АПК (млн. тенге)</w:t>
            </w:r>
          </w:p>
          <w:bookmarkEnd w:id="590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проектов в сфере недропользования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7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592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Разработка и реализация проектов в отрасли недропользования (единиц)</w:t>
            </w:r>
          </w:p>
          <w:bookmarkEnd w:id="593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созданных рабочих мест в отрасли (рабочие места)</w:t>
            </w:r>
          </w:p>
          <w:bookmarkEnd w:id="594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Привлечение современных технологий (единиц)</w:t>
            </w:r>
          </w:p>
          <w:bookmarkEnd w:id="595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3. Развитие туристской индустрии 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6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59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инвестиций СПК в туристскую отрасль (млн. тенге)</w:t>
            </w:r>
          </w:p>
          <w:bookmarkEnd w:id="59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Обучение и повышение квалификации специалистов в области туризма (человек)</w:t>
            </w:r>
          </w:p>
          <w:bookmarkEnd w:id="59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выступлений, статей и видеоматериалов в СМИ о туристской привлекательности региона (единиц/год)</w:t>
            </w:r>
          </w:p>
          <w:bookmarkEnd w:id="60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благоприятных правовых, экономических и социальных условий для реализации предпринимательской деятельности</w:t>
      </w:r>
    </w:p>
    <w:bookmarkEnd w:id="601"/>
    <w:bookmarkStart w:name="z63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Развитие инфраструктуры поддержки предпринимательства (индустриальные зоны, бизнес-инкубатор) 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7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6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Посещаемость веб-сайта (тыс. посещений в год)</w:t>
            </w:r>
          </w:p>
          <w:bookmarkEnd w:id="6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созданных бизнес-инкубаторов и индустриальных зон в регионе (единиц)</w:t>
            </w:r>
          </w:p>
          <w:bookmarkEnd w:id="6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бизнес-заявок, поступивших на рассмотрение (единиц)</w:t>
            </w:r>
          </w:p>
          <w:bookmarkEnd w:id="6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Привлечение инвестиций, обеспечение инвестиционной поддержки 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048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608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Объем инвестиционного портфеля СПК (млн. тенге)</w:t>
            </w:r>
          </w:p>
          <w:bookmarkEnd w:id="60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Рентабельность инвестиций (%)</w:t>
            </w:r>
          </w:p>
          <w:bookmarkEnd w:id="61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Соотношение привлеченных средств частных инвесторов к вложенным средствам СПК (коэффициент)</w:t>
            </w:r>
          </w:p>
          <w:bookmarkEnd w:id="61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3. Активизация работы по привлечению отечественных и иностранных инвестиций в приоритетные сектора экономики региона 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8"/>
        <w:gridCol w:w="790"/>
        <w:gridCol w:w="790"/>
        <w:gridCol w:w="790"/>
        <w:gridCol w:w="790"/>
        <w:gridCol w:w="790"/>
        <w:gridCol w:w="790"/>
        <w:gridCol w:w="790"/>
        <w:gridCol w:w="790"/>
        <w:gridCol w:w="791"/>
        <w:gridCol w:w="791"/>
      </w:tblGrid>
      <w:tr>
        <w:trPr>
          <w:trHeight w:val="30" w:hRule="atLeast"/>
        </w:trPr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61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ежегодно запускаемых инвестиционных проектов, в том числе с участием иностранного капитала (единиц)</w:t>
            </w:r>
          </w:p>
          <w:bookmarkEnd w:id="61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объема иностранных инвестиций в обрабатывающую промышленность не менее, чем на 20% (%)</w:t>
            </w:r>
          </w:p>
          <w:bookmarkEnd w:id="615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привлеченных иностранных инвесторов в регион (не менее двух ежегодно), в том числе из списка С1оЬа1-2000 (не менее трех до 2023 года) (единиц)</w:t>
            </w:r>
          </w:p>
          <w:bookmarkEnd w:id="616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Увеличение стоимости активов и повышение уровня корпоративного управления</w:t>
      </w:r>
    </w:p>
    <w:bookmarkEnd w:id="617"/>
    <w:bookmarkStart w:name="z65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Внедрение современных стандартов корпоративного управления 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988"/>
        <w:gridCol w:w="988"/>
        <w:gridCol w:w="988"/>
        <w:gridCol w:w="988"/>
        <w:gridCol w:w="988"/>
        <w:gridCol w:w="988"/>
        <w:gridCol w:w="988"/>
        <w:gridCol w:w="988"/>
        <w:gridCol w:w="988"/>
        <w:gridCol w:w="988"/>
      </w:tblGrid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61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Рейтинг корпоративного управления по шкале от 0 до 100%</w:t>
            </w:r>
          </w:p>
          <w:bookmarkEnd w:id="62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привлеченных специалистов, прошедших обучение по программе "Болашак" (человек)</w:t>
            </w:r>
          </w:p>
          <w:bookmarkEnd w:id="621"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персонала, прошедшего курсы повышения квалификации (человек в год)</w:t>
            </w:r>
          </w:p>
          <w:bookmarkEnd w:id="622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Повышение эффективности управления дочерними и зависимыми организациями 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054"/>
        <w:gridCol w:w="1054"/>
        <w:gridCol w:w="1054"/>
        <w:gridCol w:w="1054"/>
        <w:gridCol w:w="1055"/>
        <w:gridCol w:w="1055"/>
        <w:gridCol w:w="1055"/>
        <w:gridCol w:w="1055"/>
        <w:gridCol w:w="1055"/>
        <w:gridCol w:w="1055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62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реанимированных дочерних организаций (единиц)</w:t>
            </w:r>
          </w:p>
          <w:bookmarkEnd w:id="62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Рентабельность активов дочерних организаций (%)</w:t>
            </w:r>
          </w:p>
          <w:bookmarkEnd w:id="62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Рост чистого дохода дочерних организаций (%)</w:t>
            </w:r>
          </w:p>
          <w:bookmarkEnd w:id="627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3. Увеличение чистого дохода СПК 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057"/>
        <w:gridCol w:w="1057"/>
        <w:gridCol w:w="1057"/>
        <w:gridCol w:w="1057"/>
        <w:gridCol w:w="1057"/>
        <w:gridCol w:w="1057"/>
        <w:gridCol w:w="1058"/>
        <w:gridCol w:w="1058"/>
        <w:gridCol w:w="1058"/>
        <w:gridCol w:w="1058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  <w:bookmarkEnd w:id="62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Чистый доход СПК (млн. тенге)</w:t>
            </w:r>
          </w:p>
          <w:bookmarkEnd w:id="63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Чистый доход СПК на одного сотрудника (тыс. тенге)</w:t>
            </w:r>
          </w:p>
          <w:bookmarkEnd w:id="63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