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89f" w14:textId="9479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2014 года № 785.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2014 года № 96 "Об образовании Комиссии по вопросам развития и поддержки малого и среднего предпринимательства в Республике Казахстан"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развития и поддержки малого и среднего предпринимательства в Республике Казахстан, образованный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развития и поддержки малого и среднего предпринимательства в Республике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Рабочим органом Комиссии является Министерство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плану работы и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После проведения заседания Комиссии секретарь Комиссии оформляет протокол.";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Учет и хранение материалов и протокольных решений Комиссии с приложением листов голосования осуществляет рабочий орган Комиссии.".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2014 года №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2014 года № 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развития и поддержки</w:t>
      </w:r>
      <w:r>
        <w:br/>
      </w:r>
      <w:r>
        <w:rPr>
          <w:rFonts w:ascii="Times New Roman"/>
          <w:b/>
          <w:i w:val="false"/>
          <w:color w:val="000000"/>
        </w:rPr>
        <w:t>малого и среднего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регионального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Счетного комитета по контролю за исполнением республиканского бюджета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защите конкуренции Республики Казахстан (Антимонопольное агенство)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Агентства Республики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Агентства Республики Казахстан по связи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президиума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