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f4bf" w14:textId="e53f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2014 года № 156 "Об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4 июля 2014 года № 770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февраля 2014 года № 156 «Об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представление отчетов об использовании выделенных сумм целевых текущих трансфертов до 15-го числа месяца, следующего за отчетным месяцем, в Министерство здравоохранения Республики Казахстан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и в Агентство Республики Казахстан по защите прав потребителей по бюджетной программе 005 «Целевые текущие трансферты областным бюджетам, бюджетам городов Астаны и Алматы на обеспечение иммунопрофилактики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дополнить главой 4-1 следующего содержания:</w:t>
      </w:r>
    </w:p>
    <w:bookmarkEnd w:id="0"/>
    <w:p>
      <w:pPr>
        <w:spacing w:after="0"/>
        <w:ind w:left="0"/>
        <w:jc w:val="left"/>
      </w:pPr>
      <w:r>
        <w:rPr>
          <w:rFonts w:ascii="Times New Roman"/>
          <w:b/>
          <w:i w:val="false"/>
          <w:color w:val="000000"/>
        </w:rPr>
        <w:t xml:space="preserve"> «4-1. Использование целевых текущих трансфертов из</w:t>
      </w:r>
      <w:r>
        <w:br/>
      </w:r>
      <w:r>
        <w:rPr>
          <w:rFonts w:ascii="Times New Roman"/>
          <w:b/>
          <w:i w:val="false"/>
          <w:color w:val="000000"/>
        </w:rPr>
        <w:t>
республиканского бюджета на увеличение размера стипендий</w:t>
      </w:r>
      <w:r>
        <w:br/>
      </w:r>
      <w:r>
        <w:rPr>
          <w:rFonts w:ascii="Times New Roman"/>
          <w:b/>
          <w:i w:val="false"/>
          <w:color w:val="000000"/>
        </w:rPr>
        <w:t>
обучающимся в организациях технического и профессионального,</w:t>
      </w:r>
      <w:r>
        <w:br/>
      </w:r>
      <w:r>
        <w:rPr>
          <w:rFonts w:ascii="Times New Roman"/>
          <w:b/>
          <w:i w:val="false"/>
          <w:color w:val="000000"/>
        </w:rPr>
        <w:t>
послесреднего образования на основании государственного</w:t>
      </w:r>
      <w:r>
        <w:br/>
      </w:r>
      <w:r>
        <w:rPr>
          <w:rFonts w:ascii="Times New Roman"/>
          <w:b/>
          <w:i w:val="false"/>
          <w:color w:val="000000"/>
        </w:rPr>
        <w:t>
образовательного заказа местных исполнительных органов</w:t>
      </w:r>
    </w:p>
    <w:bookmarkStart w:name="z9" w:id="1"/>
    <w:p>
      <w:pPr>
        <w:spacing w:after="0"/>
        <w:ind w:left="0"/>
        <w:jc w:val="both"/>
      </w:pPr>
      <w:r>
        <w:rPr>
          <w:rFonts w:ascii="Times New Roman"/>
          <w:b w:val="false"/>
          <w:i w:val="false"/>
          <w:color w:val="000000"/>
          <w:sz w:val="28"/>
        </w:rPr>
        <w:t>      17-1. Целевые текущие трансферты областным бюджетам, бюджетам городов Астаны и Алматы используются на увеличение размера стипендий на 10 % обучающимся в медицинских колледжах на основании государственного образовательного заказа местных исполнительных органов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В случае образования экономии при использовании целевых текущих трансфертов местные исполнительные органы области, города республиканского значения, столицы вправе использовать сумму экономии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по согласованию с уполномоченным органом и сумму по бюджетной программе 005 «Целевые текущие трансферты областным бюджетам, бюджетам городов Астаны и Алматы на обеспечение иммунопрофилактики населения» по согласованию с государственным органом в сфере санитарно-эпидемиологического благополучия населения на улучшение показателей результатов, определенных соответствующими Соглашениями о результатах по целевым текущим трансфертам.»;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 случае неполного освоения выделенных средств какой-либо областью и городами Астаной и Алматы, в том числе по результатам достижения прямых и конечных показателей областей и городов Астаны и Алматы,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уполномоченный орган и по бюджетной программе 005 «Целевые текущие трансферты областным бюджетам, бюджетам городов Астаны и Алматы на обеспечение иммунопрофилактики населения» государственный орган в сфере санитарно-эпидемиологического благополучия населения в установленном законодательством порядке вносят предложения в Правительство Республики Казахстан о перераспределении сумм целевых трансфертов между областями и городами Астаной и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Местные исполнительные органы области, города республиканского значения, столицы по итогам полугодия и года представляют в уполномоченный орган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063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и государственный орган в сфере санитарно-эпидемиологического благополучия населения по бюджетной программе 005 «Целевые текущие трансферты областным бюджетам, бюджетам городов Астаны и Алматы на обеспечение иммунопрофилактики населения»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