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f16d" w14:textId="47ef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по вхождению Казахстана в число 30-ти самых развитых государств мира на 2014 - 2020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2014 года № 732 "О Концепции по вхождению Казахстана в число 30-ти самых развитых государств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по вхождению Казахстана в число 30-ти самых развитых государств мира на 2014 – 2020 годы (далее – План).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Плана: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года, не позднее 1 февраля, следующего за отчетным годом, представлять информацию о ходе его реализации в Министерство национальной экономики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27.01.2017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20 февраля, следующего за отчетным годом, представлять в Правительство Республики Казахстан сводную информацию о ходе реализации Плана.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27.01.2017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16.06.2017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К. Масимов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752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по вхождению Казахстана в число</w:t>
      </w:r>
      <w:r>
        <w:br/>
      </w:r>
      <w:r>
        <w:rPr>
          <w:rFonts w:ascii="Times New Roman"/>
          <w:b/>
          <w:i w:val="false"/>
          <w:color w:val="000000"/>
        </w:rPr>
        <w:t>30-ти самых развитых государств мира на 2014 – 2020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мероприятий в редакции постановления Правительства РК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027"/>
        <w:gridCol w:w="451"/>
        <w:gridCol w:w="2445"/>
        <w:gridCol w:w="1680"/>
        <w:gridCol w:w="247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человеческого капитала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образования и уникальной казахстанской культуры</w:t>
            </w:r>
          </w:p>
          <w:bookmarkEnd w:id="8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программы "Болашак" на подготовку специалистов для высокотехнологичных сфер наукоемкой экономики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МНЭ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организации стажировок обучающихся в высокотехнологичных стартапах за рубежом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стимулированию создания новой качественной культурной продукции в сферах кино, театрального, музыкального, художественного искусства и литературы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дальнейшему развитию инклюзивного образования. К 2020 году доля школ, создавших условия для инклюзивного образования, должна составить 70 %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Улучшение здоровья населения</w:t>
            </w:r>
          </w:p>
          <w:bookmarkEnd w:id="13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внедрению субъектами фармацевтической деятельности надлежащих фармацевтических практик GхP (GLP, GCP, GMP, GDP, GPP, GVP)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Вступление в международную организацию фармацевтических инспекционных органов РIC/S для обеспечения активного сотрудничества в области GMP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отечественными медицинскими ВУЗами статуса исследовательских университетов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 (созыв), МОН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системы подготовки специалистов сестринского дела всех уровней (ТиПО, прикладной бакалавриат, бакалавриат, магистратура, докторантура PhD) в соответствие с Европейскими директивами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 (созыв), МОН, акиматы областей, городов Астаны и Алматы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системы социальной защиты населения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защиты уязвимых слоев населения</w:t>
            </w:r>
          </w:p>
          <w:bookmarkEnd w:id="19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профессиональной ориентации и помощи в выборе профессии среди самозанятых, безработных и малообеспеченных групп населения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программ среднего, технического и профессионального, послесреднего, высшего образования с учетом потребностей лиц, имеющих инвалидность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МЗСР, акиматы областей, городов Астаны и Алматы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трудовых отношений</w:t>
            </w:r>
          </w:p>
          <w:bookmarkEnd w:id="22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  <w:bookmarkEnd w:id="23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ратификации Конвенции об основах, содействующих безопасности и гигиене труда (Конвенция 187)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  <w:bookmarkEnd w:id="24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трудовых отношений и охраны труда"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 по вопросам законопроектной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институциональной среды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Модернизация системы управления и судебно-правоохранительной системы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судебной системы</w:t>
            </w:r>
          </w:p>
          <w:bookmarkEnd w:id="27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  <w:bookmarkEnd w:id="28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укреплению верховенства права, а также дальнейшей имплементации международных принципов судопроизводства в национальное законодательство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 (созыв), ГП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  <w:bookmarkEnd w:id="29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усилению роли судов первой инстанции, противодействию внеправовому влиянию на суды, повышению доверия к ним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 (созыв), ГП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0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введения института мировых судей, а также вопроса функционирования нескольких судебных инстанций в одном суде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  <w:bookmarkEnd w:id="31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деятельности институтов внесудебного урегулирования споров с применением примирительных процедур и медиации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2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судебных процедур в гражданском и уголовном судопроизводстве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коррупции в стране</w:t>
            </w:r>
          </w:p>
          <w:bookmarkEnd w:id="33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4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дальнейшему совершенствованию законодательства в области противодействия коррупции, с учетом рекомендаций третьего раунда мониторинга Стамбульского плана действий по борьбе с коррупцией Организации экономического сотрудничества и развития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 согласованию) (созыв), ГП (по согласованию), МВД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малого и среднего бизнеса</w:t>
            </w:r>
          </w:p>
          <w:bookmarkEnd w:id="35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6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качества делового образования в ВУЗах с фокусом на расширение партнерства с международными университетами, а также путем обеспечения практики предпринимательской деятельности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НПП "Атамекен"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2017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системы защиты интеллектуальной собственности</w:t>
            </w:r>
          </w:p>
          <w:bookmarkEnd w:id="37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8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возможности электронной подачи заявок на получение патентов через портал электронного правительства с одновременным уменьшением размера патентной пошлины за подачу заявок в электронном виде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 АСИ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отраслей наукоемкой экономики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базовых отраслей промышленности</w:t>
            </w:r>
          </w:p>
          <w:bookmarkEnd w:id="40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1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для создания "экосистем" в нефтяной отрасли, объединяющих местные компании, национальные научно-исследовательские институты и иностранные компании-подрядчики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АО "НК "КазМунайГаз"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2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коммуникационных площадок масштабного ознакомления казахстанского инженерно-технического персонала нефтегазовой отрасли с передовым международным опытом и инновационными технико-технологическими решениями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2018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обрабатывающей промышленности</w:t>
            </w:r>
          </w:p>
          <w:bookmarkEnd w:id="43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4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активного участия в работе международных технических комитетов по стандартизации, межгосударственных и региональных организаций по стандартизации с целью устранения технических барьеров на экспортных рынках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Создание высокотехнологичного агропромышленного комплекса</w:t>
            </w:r>
          </w:p>
          <w:bookmarkEnd w:id="45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6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2013 года № 151 "Об утверждении Программы по развитию агропромышленного комплекса в Республике Казахстан на 2013 – 2020 годы "Агробизнес – 2020" с учетом положений Концепции по вхождению Казахстана в число 30-ти самых развитых государств мира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МЭБП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2014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сектора услуг</w:t>
            </w:r>
          </w:p>
          <w:bookmarkEnd w:id="47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8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возможностей провайдеров логистических услуг, в том числе за счет совершенствования нормативно-правовой базы по вопросам мультимодальных перевозок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АО "НК "ҚТЖ"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9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космической деятельности"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 по вопросам законопроектной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 (созыв),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Ускоренное формирование инфраструктуры наукоемкой экономики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производительности факторов роста</w:t>
            </w:r>
          </w:p>
          <w:bookmarkEnd w:id="51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52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национальной системы мониторинга производительности для всех отраслей экономики в соответствии с мировыми "бенчмарками"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АС,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национальной инновационной системы</w:t>
            </w:r>
          </w:p>
          <w:bookmarkEnd w:id="53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54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экспертизы инновационных разработок и новых технологий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МОН, заинтересованные государственные органы, АО "НУХ "Байтерек" (по согласованию), АО "НАТР"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55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системы инструментов государственной поддержки с целью выявления и поддержки наиболее перспективных инновационных идей и проектов, их внедрения, масштабирования и продвижения, а также поиска и поддержки талантливых инноваторов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МОН,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Устранение инфраструктурных ограничений</w:t>
            </w:r>
          </w:p>
          <w:bookmarkEnd w:id="56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57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транспорта"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 по вопросам законопроектной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Устойчивое развитие посредством перехода к "зеленой экономике"</w:t>
            </w:r>
          </w:p>
          <w:bookmarkEnd w:id="58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9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введение программы "Лидер в энергоэффективности" в целях снижения энергоемкости производства и поддержки компаний, внедривших эталонные способы производства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МЭБП,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60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повторного использования отходов с получением продукции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с 2016 по 2020 годы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61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внедрению механизма "отсутствие чистых потерь", стимулирующего промышленные предприятия инвестировать в защиту и восстановление окружающей среды на прилегающих территориях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 (созыв), МЭБП, МНГ, заинтересованные государственные органы, акиматы областей, городов Астаны и Алматы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62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разработке плана и осуществлению преобразований по трансформации нескольких (2-3) пилотных опорных сельских населенных пунктов, отдаленных сел и поселков в соответствии с принципами "зеленой экономики": использование возобновляемых источников энергии, не интегрированных в национальную сеть, эффективное сельское хозяйство (с созданием тепличных хозяйств и использованием капельного орошения), организация централизованного сбора, утилизации и переработки отходов, переход на замкнутые ресурсные циклы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 (созыв), МСХ, МРР, акиматы областей, городов Астаны и Алматы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Углубление интеграции в мировую и региональную экономику</w:t>
            </w:r>
          </w:p>
          <w:bookmarkEnd w:id="63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64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обеспечению углубления связей со странами Центральной Азии через наращивание объемов инвестиций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МИД, МНЭ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рамках средств, предусмотренных из республиканского и местных бюджетов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7"/>
        <w:gridCol w:w="422"/>
        <w:gridCol w:w="10631"/>
      </w:tblGrid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67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68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69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70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71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72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73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74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75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6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77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78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79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  <w:bookmarkEnd w:id="80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81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</w:t>
            </w:r>
          </w:p>
          <w:bookmarkEnd w:id="82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борьбе с экономической и коррупционной преступностью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</w:t>
            </w:r>
          </w:p>
          <w:bookmarkEnd w:id="83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связи и информации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  <w:bookmarkEnd w:id="84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космическое агентство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  <w:bookmarkEnd w:id="85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  <w:bookmarkEnd w:id="86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</w:p>
          <w:bookmarkEnd w:id="87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</w:t>
            </w:r>
          </w:p>
          <w:bookmarkEnd w:id="88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  <w:bookmarkEnd w:id="89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  <w:bookmarkEnd w:id="90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  <w:bookmarkEnd w:id="91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  <w:bookmarkEnd w:id="92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  <w:bookmarkEnd w:id="93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"НАТР"</w:t>
            </w:r>
          </w:p>
          <w:bookmarkEnd w:id="94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  <w:bookmarkEnd w:id="95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  <w:bookmarkEnd w:id="96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комиссия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  <w:bookmarkEnd w:id="97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  <w:bookmarkEnd w:id="98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Doctor of Philosophy (доктор наук)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GхP</w:t>
            </w:r>
          </w:p>
          <w:bookmarkEnd w:id="99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х Practice (надлежащая х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GLP</w:t>
            </w:r>
          </w:p>
          <w:bookmarkEnd w:id="100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Laboratory Practice (надлежащая лабораторная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GCP</w:t>
            </w:r>
          </w:p>
          <w:bookmarkEnd w:id="101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Clinical Practice (надлежащая клиническая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GMP</w:t>
            </w:r>
          </w:p>
          <w:bookmarkEnd w:id="102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Manufacturing Practice (надлежащая производственная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GDP</w:t>
            </w:r>
          </w:p>
          <w:bookmarkEnd w:id="103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Distribution Practice (надлежащая дистрибьюторская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</w:t>
            </w:r>
          </w:p>
          <w:bookmarkEnd w:id="104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Pharmacy Practice (надлежащая аптечная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GVP</w:t>
            </w:r>
          </w:p>
          <w:bookmarkEnd w:id="105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Pharmacovigilance Practice (надлежащая практика фармакологического надзора)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РIC/S</w:t>
            </w:r>
          </w:p>
          <w:bookmarkEnd w:id="106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Inspection Cooperation Scheme (международная система сотрудничества фармацевтических инспекций)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