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22f4" w14:textId="0802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Кыргызской Республики о международном автомобильном сообщении от 25 декабря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Кыргызской Республики о международном автомобильном сообщении от 25 декабря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Кыргызской Республики о международном автомобильном сообщении от 25 декабря 2003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04.11.2014 </w:t>
      </w:r>
      <w:r>
        <w:rPr>
          <w:rFonts w:ascii="Times New Roman"/>
          <w:b w:val="false"/>
          <w:i w:val="false"/>
          <w:color w:val="000000"/>
          <w:sz w:val="28"/>
        </w:rPr>
        <w:t>№ 1174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№ 744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Кыргызской Республики о</w:t>
      </w:r>
      <w:r>
        <w:br/>
      </w:r>
      <w:r>
        <w:rPr>
          <w:rFonts w:ascii="Times New Roman"/>
          <w:b/>
          <w:i w:val="false"/>
          <w:color w:val="000000"/>
        </w:rPr>
        <w:t>
международном автомобильном сообщении</w:t>
      </w:r>
      <w:r>
        <w:br/>
      </w:r>
      <w:r>
        <w:rPr>
          <w:rFonts w:ascii="Times New Roman"/>
          <w:b/>
          <w:i w:val="false"/>
          <w:color w:val="000000"/>
        </w:rPr>
        <w:t>
от 25 декабря 2003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 международном автомобильном сообщении от 25 декабря 2003 года (далее –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Перевозки грузов осуществляются автотранспортными средствами без наличия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 государствами обеих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транзитом по территориям государств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Разрешение также не требуется при перегоне к месту назначения порожних автотранспортных средств без отличительных знаков, имеющих временные (транзитные) номера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Перевозки грузов с территории государства другой Стороны на территорию третьей страны и с территории третьей страны на территорию государства другой Стороны выполняются на основе разрешения, полученного от компетентного органа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иными международными договорами, участниками которых являются обе Стороны, установлен иной порядок осуществления перевозок грузов с/на территории третьей страны на территорию другой Стороны, то такие перевозки осуществляются на основе этих международных договоров.».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Водители должны иметь национальные или международные водительские удостоверения, соответствующие категории управляемых ими автотранспортных средств, и национальные регистрационные документы на автотранспортное средство.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перегона к месту назначения порожних автотранспортных средств без отличительных знаков, имеющих временные (транзитные) номера регистрации, водители должны иметь временные регистрационные документы на данные автотранспортные средства.».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_______________ «_____» _____________20___ года, в двух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при толковании положений настоящего Протокола,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Кыргызской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