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f56b" w14:textId="5daf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акционерного общества "Национальная компания "Социально-предпринимательская корпорация "Атырау" на 2014 - 2023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июня 2014 года № 741. Утратило силу постановлением Правительства Республики Казахстан от 10 декабря 2018 года № 818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10.12.2018 </w:t>
      </w:r>
      <w:r>
        <w:rPr>
          <w:rFonts w:ascii="Times New Roman"/>
          <w:b w:val="false"/>
          <w:i w:val="false"/>
          <w:color w:val="ff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 государственном имуществе" от 1 марта 2011 года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Стратегию</w:t>
      </w:r>
      <w:r>
        <w:rPr>
          <w:rFonts w:ascii="Times New Roman"/>
          <w:b w:val="false"/>
          <w:i w:val="false"/>
          <w:color w:val="000000"/>
          <w:sz w:val="28"/>
        </w:rPr>
        <w:t xml:space="preserve"> развития акционерного общества "Национальная компания "Социально-предпринимательская корпорация "Атырау" на 2014 – 2023 годы. </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2014 года № 741</w:t>
            </w:r>
          </w:p>
        </w:tc>
      </w:tr>
    </w:tbl>
    <w:bookmarkStart w:name="z5" w:id="3"/>
    <w:p>
      <w:pPr>
        <w:spacing w:after="0"/>
        <w:ind w:left="0"/>
        <w:jc w:val="left"/>
      </w:pPr>
      <w:r>
        <w:rPr>
          <w:rFonts w:ascii="Times New Roman"/>
          <w:b/>
          <w:i w:val="false"/>
          <w:color w:val="000000"/>
        </w:rPr>
        <w:t xml:space="preserve"> Стратегия</w:t>
      </w:r>
      <w:r>
        <w:br/>
      </w:r>
      <w:r>
        <w:rPr>
          <w:rFonts w:ascii="Times New Roman"/>
          <w:b/>
          <w:i w:val="false"/>
          <w:color w:val="000000"/>
        </w:rPr>
        <w:t>развития акционерного общества "Национальная компания</w:t>
      </w:r>
      <w:r>
        <w:br/>
      </w:r>
      <w:r>
        <w:rPr>
          <w:rFonts w:ascii="Times New Roman"/>
          <w:b/>
          <w:i w:val="false"/>
          <w:color w:val="000000"/>
        </w:rPr>
        <w:t>"Социально-предпринимательская корпорация</w:t>
      </w:r>
      <w:r>
        <w:br/>
      </w:r>
      <w:r>
        <w:rPr>
          <w:rFonts w:ascii="Times New Roman"/>
          <w:b/>
          <w:i w:val="false"/>
          <w:color w:val="000000"/>
        </w:rPr>
        <w:t>"Атырау" на 2014 – 2023 годы</w:t>
      </w:r>
    </w:p>
    <w:bookmarkEnd w:id="3"/>
    <w:p>
      <w:pPr>
        <w:spacing w:after="0"/>
        <w:ind w:left="0"/>
        <w:jc w:val="both"/>
      </w:pPr>
      <w:r>
        <w:rPr>
          <w:rFonts w:ascii="Times New Roman"/>
          <w:b w:val="false"/>
          <w:i w:val="false"/>
          <w:color w:val="000000"/>
          <w:sz w:val="28"/>
        </w:rPr>
        <w:t xml:space="preserve">
      Стратегия развития акционерного общества "Национальная компания "Социально-предпринимательская корпорация "Атырау" (далее – СПК) на 2014 – 2023 годы (далее – Стратегия) разработана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утвержденными постановлением Правительства Республики Казахстан от 31 октября 2011 года № 1236, и </w:t>
      </w:r>
      <w:r>
        <w:rPr>
          <w:rFonts w:ascii="Times New Roman"/>
          <w:b w:val="false"/>
          <w:i w:val="false"/>
          <w:color w:val="000000"/>
          <w:sz w:val="28"/>
        </w:rPr>
        <w:t>Концепцией</w:t>
      </w:r>
      <w:r>
        <w:rPr>
          <w:rFonts w:ascii="Times New Roman"/>
          <w:b w:val="false"/>
          <w:i w:val="false"/>
          <w:color w:val="000000"/>
          <w:sz w:val="28"/>
        </w:rPr>
        <w:t xml:space="preserve"> развития СПК, одобренный постановлением Правительства Республики Казахстан от 31 октября 2012 года № 1382 (далее – Концепция).</w:t>
      </w:r>
    </w:p>
    <w:p>
      <w:pPr>
        <w:spacing w:after="0"/>
        <w:ind w:left="0"/>
        <w:jc w:val="both"/>
      </w:pPr>
      <w:r>
        <w:rPr>
          <w:rFonts w:ascii="Times New Roman"/>
          <w:b w:val="false"/>
          <w:i w:val="false"/>
          <w:color w:val="000000"/>
          <w:sz w:val="28"/>
        </w:rPr>
        <w:t xml:space="preserve">
      Стратегия носит концептуальный характер и не включает в себя описание организационных мероприятий и документальных процедур, которые будут выработаны после согласования и утверждения Стратегии. </w:t>
      </w:r>
    </w:p>
    <w:p>
      <w:pPr>
        <w:spacing w:after="0"/>
        <w:ind w:left="0"/>
        <w:jc w:val="both"/>
      </w:pPr>
      <w:r>
        <w:rPr>
          <w:rFonts w:ascii="Times New Roman"/>
          <w:b w:val="false"/>
          <w:i w:val="false"/>
          <w:color w:val="000000"/>
          <w:sz w:val="28"/>
        </w:rPr>
        <w:t xml:space="preserve">
      Стратегия является основой для разработки последующих программных документов, планов развития на пятилетний период, прогнозных финансовых моделей, а также бюджета СПК. </w:t>
      </w:r>
    </w:p>
    <w:p>
      <w:pPr>
        <w:spacing w:after="0"/>
        <w:ind w:left="0"/>
        <w:jc w:val="both"/>
      </w:pPr>
      <w:r>
        <w:rPr>
          <w:rFonts w:ascii="Times New Roman"/>
          <w:b w:val="false"/>
          <w:i w:val="false"/>
          <w:color w:val="000000"/>
          <w:sz w:val="28"/>
        </w:rPr>
        <w:t>
      Настоящая Стратегия определяет миссию, видения, стратегические направления, цели, задачи, мероприятия, механизмы их реализации и показатели результатов деятельности на ближайшие 10 лет и разработана с учетом основных направлений:</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Лидера Нации Н.А. Назарбаева народу Казахстана "Стратегия "Казахстан – 2050" – новый политический курс состоявшегося государства" от 14 декабря 2012 года;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6 апреля 2007 года № 310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01 февраля 2010 года № 922 "О Стратегическом плане развития Республики Казахстан до 2020 года";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4 июня 2013 года № 579 "Об утверждении Концепция инновационного развития Республики Казахстан до 2020 года";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июля 2009 года № 827 "О системе государственного планирования в Республике Казахстан";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 </w:t>
      </w:r>
    </w:p>
    <w:p>
      <w:pPr>
        <w:spacing w:after="0"/>
        <w:ind w:left="0"/>
        <w:jc w:val="both"/>
      </w:pPr>
      <w:r>
        <w:rPr>
          <w:rFonts w:ascii="Times New Roman"/>
          <w:b w:val="false"/>
          <w:i w:val="false"/>
          <w:color w:val="000000"/>
          <w:sz w:val="28"/>
        </w:rPr>
        <w:t xml:space="preserve">
      8) Программы развития территории Атырауской области до 2015 года, утвержденная решением областного маслихата от 3 декабря 2010 года № 374-IV;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 1382 от 31 октября 2012 года "Об одобрении Концепции развития социально-предпринимательских корпораций";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ноября 2010 года № 1308 "Об утверждении Программы по развитию инноваций и содействию технологической модернизации в Республике Казахстан на 2010 – 2014 годы";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13 апреля 2010 года № 301 " Об утверждении Программы "Дорожная карта бизнеса 2020";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марта 2011 года № 254 "Об утверждении Программы "Производительность – 2020"; </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октября 2010 года № 1145 "Об утверждении Программы по привлечению инвестиций, развитию специальных экономических зон и стимулированию экспорта в Республики Казахстан на 2010 – 2014 годы";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Н.А. Назарбаева "О мерах по созданию и обеспечению деятельности социально-предпринимательских корпораций" от 13 января 2007 года № 274; </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Закона</w:t>
      </w:r>
      <w:r>
        <w:rPr>
          <w:rFonts w:ascii="Times New Roman"/>
          <w:b w:val="false"/>
          <w:i w:val="false"/>
          <w:color w:val="000000"/>
          <w:sz w:val="28"/>
        </w:rPr>
        <w:t xml:space="preserve"> "Об акционерных обществах" Республики Казахстан от 13 мая 2003 года № 415 – II; </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Закона</w:t>
      </w:r>
      <w:r>
        <w:rPr>
          <w:rFonts w:ascii="Times New Roman"/>
          <w:b w:val="false"/>
          <w:i w:val="false"/>
          <w:color w:val="000000"/>
          <w:sz w:val="28"/>
        </w:rPr>
        <w:t xml:space="preserve"> "О государственном имуществе" Республики Казахстан от 01 марта 2011 года № 413 – IV; </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Закона</w:t>
      </w:r>
      <w:r>
        <w:rPr>
          <w:rFonts w:ascii="Times New Roman"/>
          <w:b w:val="false"/>
          <w:i w:val="false"/>
          <w:color w:val="000000"/>
          <w:sz w:val="28"/>
        </w:rPr>
        <w:t xml:space="preserve"> "О недрах и недропользовании" Республики Казахстан от 24 июня 2010 года № 291 – IV; </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марта 2010 года № 266 "О вопросах социально-предпринимательских корпораций". </w:t>
      </w:r>
    </w:p>
    <w:p>
      <w:pPr>
        <w:spacing w:after="0"/>
        <w:ind w:left="0"/>
        <w:jc w:val="both"/>
      </w:pPr>
      <w:r>
        <w:rPr>
          <w:rFonts w:ascii="Times New Roman"/>
          <w:b w:val="false"/>
          <w:i w:val="false"/>
          <w:color w:val="000000"/>
          <w:sz w:val="28"/>
        </w:rPr>
        <w:t xml:space="preserve">
      Стратегия развития нацелена на достижение устойчивого развития СПК путем содействия стабильному и сбалансированному экономическому росту Атырауской области, повышения уровня и качества жизни населения региона и роста акционерной стоимости СПК. Стратегия также подразумевает развитие Атырауского региона через механизм государственно-частного партнерства. </w:t>
      </w:r>
    </w:p>
    <w:p>
      <w:pPr>
        <w:spacing w:after="0"/>
        <w:ind w:left="0"/>
        <w:jc w:val="both"/>
      </w:pPr>
      <w:r>
        <w:rPr>
          <w:rFonts w:ascii="Times New Roman"/>
          <w:b w:val="false"/>
          <w:i w:val="false"/>
          <w:color w:val="000000"/>
          <w:sz w:val="28"/>
        </w:rPr>
        <w:t xml:space="preserve">
      Роль СПК сводится к обеспечению стимулирования развития предпринимательства и бизнеса, развития региональной инфраструктуры, способствующей повышению уровня жизни населения, и решения социально значимых проблем региона. При этом основным инструментом содействия развитию предпринимательства и бизнеса является участие Компании в совместных с частным бизнесом инвестиционных проектах через размещение активов, передаваемых социально-предпринимательским корпорациям для реализации инвестиционных проектов. </w:t>
      </w:r>
    </w:p>
    <w:p>
      <w:pPr>
        <w:spacing w:after="0"/>
        <w:ind w:left="0"/>
        <w:jc w:val="both"/>
      </w:pPr>
      <w:r>
        <w:rPr>
          <w:rFonts w:ascii="Times New Roman"/>
          <w:b w:val="false"/>
          <w:i w:val="false"/>
          <w:color w:val="000000"/>
          <w:sz w:val="28"/>
        </w:rPr>
        <w:t>
      Разработка Стратегии обуславливается:</w:t>
      </w:r>
    </w:p>
    <w:p>
      <w:pPr>
        <w:spacing w:after="0"/>
        <w:ind w:left="0"/>
        <w:jc w:val="both"/>
      </w:pPr>
      <w:r>
        <w:rPr>
          <w:rFonts w:ascii="Times New Roman"/>
          <w:b w:val="false"/>
          <w:i w:val="false"/>
          <w:color w:val="000000"/>
          <w:sz w:val="28"/>
        </w:rPr>
        <w:t xml:space="preserve">
      1) необходимостью иметь целевые ориентиры долгосрочного социально-экономического развития с четкими представлениями об основных приоритетах, источниках и механизмах их реализации; </w:t>
      </w:r>
    </w:p>
    <w:p>
      <w:pPr>
        <w:spacing w:after="0"/>
        <w:ind w:left="0"/>
        <w:jc w:val="both"/>
      </w:pPr>
      <w:r>
        <w:rPr>
          <w:rFonts w:ascii="Times New Roman"/>
          <w:b w:val="false"/>
          <w:i w:val="false"/>
          <w:color w:val="000000"/>
          <w:sz w:val="28"/>
        </w:rPr>
        <w:t xml:space="preserve">
      2) необходимостью гармоничного развития социальной сферы региона; </w:t>
      </w:r>
    </w:p>
    <w:p>
      <w:pPr>
        <w:spacing w:after="0"/>
        <w:ind w:left="0"/>
        <w:jc w:val="both"/>
      </w:pPr>
      <w:r>
        <w:rPr>
          <w:rFonts w:ascii="Times New Roman"/>
          <w:b w:val="false"/>
          <w:i w:val="false"/>
          <w:color w:val="000000"/>
          <w:sz w:val="28"/>
        </w:rPr>
        <w:t xml:space="preserve">
      3) определением направлений и сфер деятельности, приоритетных для реализации потенциала СПК; </w:t>
      </w:r>
    </w:p>
    <w:p>
      <w:pPr>
        <w:spacing w:after="0"/>
        <w:ind w:left="0"/>
        <w:jc w:val="both"/>
      </w:pPr>
      <w:r>
        <w:rPr>
          <w:rFonts w:ascii="Times New Roman"/>
          <w:b w:val="false"/>
          <w:i w:val="false"/>
          <w:color w:val="000000"/>
          <w:sz w:val="28"/>
        </w:rPr>
        <w:t xml:space="preserve">
      4) формированием политики развития и модели функционирования СПК; </w:t>
      </w:r>
    </w:p>
    <w:p>
      <w:pPr>
        <w:spacing w:after="0"/>
        <w:ind w:left="0"/>
        <w:jc w:val="both"/>
      </w:pPr>
      <w:r>
        <w:rPr>
          <w:rFonts w:ascii="Times New Roman"/>
          <w:b w:val="false"/>
          <w:i w:val="false"/>
          <w:color w:val="000000"/>
          <w:sz w:val="28"/>
        </w:rPr>
        <w:t xml:space="preserve">
      5) выработкой комплекса мер, направленных на обеспечение дальнейшего становления СПК в качестве регионального института развития. </w:t>
      </w:r>
    </w:p>
    <w:bookmarkStart w:name="z6" w:id="4"/>
    <w:p>
      <w:pPr>
        <w:spacing w:after="0"/>
        <w:ind w:left="0"/>
        <w:jc w:val="both"/>
      </w:pPr>
      <w:r>
        <w:rPr>
          <w:rFonts w:ascii="Times New Roman"/>
          <w:b w:val="false"/>
          <w:i w:val="false"/>
          <w:color w:val="000000"/>
          <w:sz w:val="28"/>
        </w:rPr>
        <w:t xml:space="preserve">
      1. Анализ текущей ситуации </w:t>
      </w:r>
    </w:p>
    <w:bookmarkEnd w:id="4"/>
    <w:bookmarkStart w:name="z7" w:id="5"/>
    <w:p>
      <w:pPr>
        <w:spacing w:after="0"/>
        <w:ind w:left="0"/>
        <w:jc w:val="both"/>
      </w:pPr>
      <w:r>
        <w:rPr>
          <w:rFonts w:ascii="Times New Roman"/>
          <w:b w:val="false"/>
          <w:i w:val="false"/>
          <w:color w:val="000000"/>
          <w:sz w:val="28"/>
        </w:rPr>
        <w:t>
      Анализ внешней среды</w:t>
      </w:r>
    </w:p>
    <w:bookmarkEnd w:id="5"/>
    <w:bookmarkStart w:name="z8" w:id="6"/>
    <w:p>
      <w:pPr>
        <w:spacing w:after="0"/>
        <w:ind w:left="0"/>
        <w:jc w:val="both"/>
      </w:pPr>
      <w:r>
        <w:rPr>
          <w:rFonts w:ascii="Times New Roman"/>
          <w:b w:val="false"/>
          <w:i w:val="false"/>
          <w:color w:val="000000"/>
          <w:sz w:val="28"/>
        </w:rPr>
        <w:t xml:space="preserve">
      1. Общая характеристика Атырауской области </w:t>
      </w:r>
    </w:p>
    <w:bookmarkEnd w:id="6"/>
    <w:p>
      <w:pPr>
        <w:spacing w:after="0"/>
        <w:ind w:left="0"/>
        <w:jc w:val="both"/>
      </w:pPr>
      <w:r>
        <w:rPr>
          <w:rFonts w:ascii="Times New Roman"/>
          <w:b w:val="false"/>
          <w:i w:val="false"/>
          <w:color w:val="000000"/>
          <w:sz w:val="28"/>
        </w:rPr>
        <w:t>
      Атырауская область (далее – область) расположена на западе Республики Казахстан, образована в 1938 году. До 1992 года именовалась Гурьевской областью.</w:t>
      </w:r>
    </w:p>
    <w:p>
      <w:pPr>
        <w:spacing w:after="0"/>
        <w:ind w:left="0"/>
        <w:jc w:val="both"/>
      </w:pPr>
      <w:r>
        <w:rPr>
          <w:rFonts w:ascii="Times New Roman"/>
          <w:b w:val="false"/>
          <w:i w:val="false"/>
          <w:color w:val="000000"/>
          <w:sz w:val="28"/>
        </w:rPr>
        <w:t>
      Область находится, в основном, в пределах обширной Прикаспийской низменности. Территория области равна 118,6 тыс.кв.км (4,35 % от общей площади территории Казахстана).</w:t>
      </w:r>
    </w:p>
    <w:p>
      <w:pPr>
        <w:spacing w:after="0"/>
        <w:ind w:left="0"/>
        <w:jc w:val="both"/>
      </w:pPr>
      <w:r>
        <w:rPr>
          <w:rFonts w:ascii="Times New Roman"/>
          <w:b w:val="false"/>
          <w:i w:val="false"/>
          <w:color w:val="000000"/>
          <w:sz w:val="28"/>
        </w:rPr>
        <w:t>
      Протяженность границ области: общая – 1 949,46 км., в том числе с Астраханской областью – 449,61 км., с Западно-Казахстанской – 626,08 км., с Актюбинской – 524,39 км., с Мангистауской – 349,38 км.</w:t>
      </w:r>
    </w:p>
    <w:p>
      <w:pPr>
        <w:spacing w:after="0"/>
        <w:ind w:left="0"/>
        <w:jc w:val="both"/>
      </w:pPr>
      <w:r>
        <w:rPr>
          <w:rFonts w:ascii="Times New Roman"/>
          <w:b w:val="false"/>
          <w:i w:val="false"/>
          <w:color w:val="000000"/>
          <w:sz w:val="28"/>
        </w:rPr>
        <w:t>
      Административно-территориальное деление области на 1 января 2010 года: 2 города (1 областного значения, 1 районного значения), 6 поселков, 170 сел (аулов) в составе 7 районов (Жылыойский, Индерский, Исатайский, Курмангазинский, Кызылкогинский, Макатский, Махамбетский) и Атырауской городской администрации.</w:t>
      </w:r>
    </w:p>
    <w:p>
      <w:pPr>
        <w:spacing w:after="0"/>
        <w:ind w:left="0"/>
        <w:jc w:val="both"/>
      </w:pPr>
      <w:r>
        <w:rPr>
          <w:rFonts w:ascii="Times New Roman"/>
          <w:b w:val="false"/>
          <w:i w:val="false"/>
          <w:color w:val="000000"/>
          <w:sz w:val="28"/>
        </w:rPr>
        <w:t>
      Население области на 1 января 2013 года – 555,2 тыс. человек (по данным Национальной переписи населения Республики Казахстан). Численность городского населения составляет 268,2 тыс. человек (48,3 %), сельского – 287,0 тыс. человек (51,7 %). Плотность населения в среднем по области (на 1 квадратный км. территории) составляет 4,68 человека.</w:t>
      </w:r>
    </w:p>
    <w:p>
      <w:pPr>
        <w:spacing w:after="0"/>
        <w:ind w:left="0"/>
        <w:jc w:val="both"/>
      </w:pPr>
      <w:r>
        <w:rPr>
          <w:rFonts w:ascii="Times New Roman"/>
          <w:b w:val="false"/>
          <w:i w:val="false"/>
          <w:color w:val="000000"/>
          <w:sz w:val="28"/>
        </w:rPr>
        <w:t>
      Область богата природными ресурсами, является одним из ведущих регионов Казахстана с интенсивно развивающейся нефтегазовой промышленностью.</w:t>
      </w:r>
    </w:p>
    <w:p>
      <w:pPr>
        <w:spacing w:after="0"/>
        <w:ind w:left="0"/>
        <w:jc w:val="both"/>
      </w:pPr>
      <w:r>
        <w:rPr>
          <w:rFonts w:ascii="Times New Roman"/>
          <w:b w:val="false"/>
          <w:i w:val="false"/>
          <w:color w:val="000000"/>
          <w:sz w:val="28"/>
        </w:rPr>
        <w:t xml:space="preserve">
      Область обладает достаточно крупными запасами нефти </w:t>
      </w:r>
    </w:p>
    <w:p>
      <w:pPr>
        <w:spacing w:after="0"/>
        <w:ind w:left="0"/>
        <w:jc w:val="both"/>
      </w:pPr>
      <w:r>
        <w:rPr>
          <w:rFonts w:ascii="Times New Roman"/>
          <w:b w:val="false"/>
          <w:i w:val="false"/>
          <w:color w:val="000000"/>
          <w:sz w:val="28"/>
        </w:rPr>
        <w:t>
      и газа, причем, рациональное использование геоэкономического потенциала области позволит улучшить качество жизни населения не только Прикаспийского региона, но и в целом Казахстана. Область является старейшим нефтегазодобывающим регионом Казахстана. На территории области выявлены крупнейшие месторождения нефтегазового и газоконденсатного сырья, разработанные на территории 4-х районов. Государственным балансом запасов Республики Казахстан по области учтено 87 месторождений углеводородного сырья, в том числе нефтяных – 66, нефтегазовых и газоконденсатных – 21.</w:t>
      </w:r>
    </w:p>
    <w:p>
      <w:pPr>
        <w:spacing w:after="0"/>
        <w:ind w:left="0"/>
        <w:jc w:val="both"/>
      </w:pPr>
      <w:r>
        <w:rPr>
          <w:rFonts w:ascii="Times New Roman"/>
          <w:b w:val="false"/>
          <w:i w:val="false"/>
          <w:color w:val="000000"/>
          <w:sz w:val="28"/>
        </w:rPr>
        <w:t>
      Кроме того, область богата запасами различных полезных ископаемых: глины для кирпичного производства (запасы оцениваются в 52,7 млн. тонн); калийной соли (697 млн. тонн); строительного песка (41,2 млн. метров в кубе); гипса (21,0 млрд. тонн); поваренной соли (687,0 млн. тонн); песчано-гравийной смеси (12,0 млн. метров в кубе); известняка (1,9 млн. метров в кубе); мела (95,2 млн. тонн); бешофита (50,0 тыс. тонн); источниками минеральной воды, насыщенной диоксидом натрия, хлорида кальция, хлорида магния, сульфата магния, их запасы составляют 898 млн. кубических метров.</w:t>
      </w:r>
    </w:p>
    <w:p>
      <w:pPr>
        <w:spacing w:after="0"/>
        <w:ind w:left="0"/>
        <w:jc w:val="both"/>
      </w:pPr>
      <w:r>
        <w:rPr>
          <w:rFonts w:ascii="Times New Roman"/>
          <w:b w:val="false"/>
          <w:i w:val="false"/>
          <w:color w:val="000000"/>
          <w:sz w:val="28"/>
        </w:rPr>
        <w:t>
      В области 61 государственное зарегистрированное месторождение. Из 8 полезных ископаемых: пищевой соли – 2, гипса – 3, известкового камня – 1, мергельной мели – 2, кирпичных сырья - 5, песчано-гравийной смеси – 6, остальные составляют – 23 глинистые породы. В городе Атырау – 7, в Жылыойском районе – 17, в Макатском районе – 5 и в Индерском районе – 12 общераспространенных полезных ископаемых.</w:t>
      </w:r>
    </w:p>
    <w:p>
      <w:pPr>
        <w:spacing w:after="0"/>
        <w:ind w:left="0"/>
        <w:jc w:val="both"/>
      </w:pPr>
      <w:r>
        <w:rPr>
          <w:rFonts w:ascii="Times New Roman"/>
          <w:b w:val="false"/>
          <w:i w:val="false"/>
          <w:color w:val="000000"/>
          <w:sz w:val="28"/>
        </w:rPr>
        <w:t>
      В 2012 году ВРП области составил 3 105 млрд. тенге, удельный вес в общем ВВП страны 10,3 %. Сегодня в регионе производится около 24,9 % промышленной продукции страны, добывается 46,7 % нефти и 35,7 % газа. Удельный вес инвестиций в основной капитал – 18,9 %. В рейтинге уровня развитости регионов по итогам 2012 года область заняла 1 место.</w:t>
      </w:r>
    </w:p>
    <w:bookmarkStart w:name="z9" w:id="7"/>
    <w:p>
      <w:pPr>
        <w:spacing w:after="0"/>
        <w:ind w:left="0"/>
        <w:jc w:val="both"/>
      </w:pPr>
      <w:r>
        <w:rPr>
          <w:rFonts w:ascii="Times New Roman"/>
          <w:b w:val="false"/>
          <w:i w:val="false"/>
          <w:color w:val="000000"/>
          <w:sz w:val="28"/>
        </w:rPr>
        <w:t xml:space="preserve">
      2. Описание Индустриально-инновационного развития региона </w:t>
      </w:r>
    </w:p>
    <w:bookmarkEnd w:id="7"/>
    <w:p>
      <w:pPr>
        <w:spacing w:after="0"/>
        <w:ind w:left="0"/>
        <w:jc w:val="both"/>
      </w:pPr>
      <w:r>
        <w:rPr>
          <w:rFonts w:ascii="Times New Roman"/>
          <w:b w:val="false"/>
          <w:i w:val="false"/>
          <w:color w:val="000000"/>
          <w:sz w:val="28"/>
        </w:rPr>
        <w:t>
      Горнодобывающая промышленность</w:t>
      </w:r>
    </w:p>
    <w:p>
      <w:pPr>
        <w:spacing w:after="0"/>
        <w:ind w:left="0"/>
        <w:jc w:val="both"/>
      </w:pPr>
      <w:r>
        <w:rPr>
          <w:rFonts w:ascii="Times New Roman"/>
          <w:b w:val="false"/>
          <w:i w:val="false"/>
          <w:color w:val="000000"/>
          <w:sz w:val="28"/>
        </w:rPr>
        <w:t>
      Область позиционируется как крупный сырьевой регион Республики Казахстан со специализацией в нефтегазодобывающей сфере.</w:t>
      </w:r>
    </w:p>
    <w:p>
      <w:pPr>
        <w:spacing w:after="0"/>
        <w:ind w:left="0"/>
        <w:jc w:val="both"/>
      </w:pPr>
      <w:r>
        <w:rPr>
          <w:rFonts w:ascii="Times New Roman"/>
          <w:b w:val="false"/>
          <w:i w:val="false"/>
          <w:color w:val="000000"/>
          <w:sz w:val="28"/>
        </w:rPr>
        <w:t>
      Горнодобывающая промышленность является доминирующей в промышленности региона ввиду сильного нефтегазового сектора, что вызывает очень сдвинутую экономическую структуру. Регион является одним из главных экспортеров углеводородного сырья (нефть, газ) на мировые рынки. В перспективе эти виды продукции останутся основными товарами, с которыми Казахстан может конкурировать на мировом рынке.</w:t>
      </w:r>
    </w:p>
    <w:p>
      <w:pPr>
        <w:spacing w:after="0"/>
        <w:ind w:left="0"/>
        <w:jc w:val="both"/>
      </w:pPr>
      <w:r>
        <w:rPr>
          <w:rFonts w:ascii="Times New Roman"/>
          <w:b w:val="false"/>
          <w:i w:val="false"/>
          <w:color w:val="000000"/>
          <w:sz w:val="28"/>
        </w:rPr>
        <w:t>
      Экономика области, в силу сложившихся обстоятельств, имеет ярко выраженную сырьевую направленность. Нефтегазодобывающая отрасль занимает доминирующее положение в структуре промышленного производства и составляет порядка 91 %. В связи с принятием Стратегии индустриально-инновационного развития и впоследствии Государственной программы форсированного индустриально-инновационного развития, наметилась тенденция незначительного снижения диспропорции между горнодобывающей и перерабатывающими отраслями экономики региона. Учитывая, что в ближайшей перспективе будет введено месторождение Кашаган, роль нефтегазового сектора значительно возрастет.</w:t>
      </w:r>
    </w:p>
    <w:p>
      <w:pPr>
        <w:spacing w:after="0"/>
        <w:ind w:left="0"/>
        <w:jc w:val="both"/>
      </w:pPr>
      <w:r>
        <w:rPr>
          <w:rFonts w:ascii="Times New Roman"/>
          <w:b w:val="false"/>
          <w:i w:val="false"/>
          <w:color w:val="000000"/>
          <w:sz w:val="28"/>
        </w:rPr>
        <w:t xml:space="preserve">
      В то же время ввод интегрированного газохимического комплекса, реконструкция Атырауского нефтеперабатывающего завода и других проектов позволят удерживать образовавшуюся диспропорцию и наращивать объемы производства несырьевых отраслей экономики. Предпосылки для этого имеются. Промышленную политику области формируют 7 районов и 2 города, где расположены ключевые производственные мощности, 14 крупных и 34 средних промышленных предприятий, на долю которых приходится 98% от общего объема производимой промышленной продукции. </w:t>
      </w:r>
    </w:p>
    <w:p>
      <w:pPr>
        <w:spacing w:after="0"/>
        <w:ind w:left="0"/>
        <w:jc w:val="both"/>
      </w:pPr>
      <w:r>
        <w:rPr>
          <w:rFonts w:ascii="Times New Roman"/>
          <w:b w:val="false"/>
          <w:i w:val="false"/>
          <w:color w:val="000000"/>
          <w:sz w:val="28"/>
        </w:rPr>
        <w:t>
      За 1 полугодие 2013 года объем промышленной продукции в действующих ценах составил 2 257,1 млрд. тенге, индекс физического объема произведенной продукции 107,6%. В горнодобывающей промышленности произведено продукции на сумму 2 082,3 млрд. тенге, индекс физического объема произведенной продукции 107,8%. Объем инвестиций в основной капитал в январе-декабре 2012 года с учетом дооценки составил 1032 млрд. тенге. Преобладающими источниками инвестиций остаются средства иностранных хозяйствующих субъектов (46,1%).</w:t>
      </w:r>
    </w:p>
    <w:p>
      <w:pPr>
        <w:spacing w:after="0"/>
        <w:ind w:left="0"/>
        <w:jc w:val="both"/>
      </w:pPr>
      <w:r>
        <w:rPr>
          <w:rFonts w:ascii="Times New Roman"/>
          <w:b w:val="false"/>
          <w:i w:val="false"/>
          <w:color w:val="000000"/>
          <w:sz w:val="28"/>
        </w:rPr>
        <w:t xml:space="preserve">
      Среди основных проблем препятствующих развитию отрасли наиболее существенными являются высокая энергоемкость, низкая рентабельность, не позволяющая предприятиям обновлять основные фонды и инвестировать </w:t>
      </w:r>
    </w:p>
    <w:p>
      <w:pPr>
        <w:spacing w:after="0"/>
        <w:ind w:left="0"/>
        <w:jc w:val="both"/>
      </w:pPr>
      <w:r>
        <w:rPr>
          <w:rFonts w:ascii="Times New Roman"/>
          <w:b w:val="false"/>
          <w:i w:val="false"/>
          <w:color w:val="000000"/>
          <w:sz w:val="28"/>
        </w:rPr>
        <w:t>
      в развитие новых технологий, проблема подготовки и повышения квалификации инженерных и рабочих кадров.</w:t>
      </w:r>
    </w:p>
    <w:bookmarkStart w:name="z51" w:id="8"/>
    <w:p>
      <w:pPr>
        <w:spacing w:after="0"/>
        <w:ind w:left="0"/>
        <w:jc w:val="both"/>
      </w:pPr>
      <w:r>
        <w:rPr>
          <w:rFonts w:ascii="Times New Roman"/>
          <w:b w:val="false"/>
          <w:i w:val="false"/>
          <w:color w:val="000000"/>
          <w:sz w:val="28"/>
        </w:rPr>
        <w:t>
      Обрабатывающая промышленность</w:t>
      </w:r>
    </w:p>
    <w:bookmarkEnd w:id="8"/>
    <w:p>
      <w:pPr>
        <w:spacing w:after="0"/>
        <w:ind w:left="0"/>
        <w:jc w:val="both"/>
      </w:pPr>
      <w:r>
        <w:rPr>
          <w:rFonts w:ascii="Times New Roman"/>
          <w:b w:val="false"/>
          <w:i w:val="false"/>
          <w:color w:val="000000"/>
          <w:sz w:val="28"/>
        </w:rPr>
        <w:t xml:space="preserve">
      В обрабатывающей промышленности объем промышленной продукции составил в сумме 153,4 млрд. тенге, что к уровню 2012 года составляет 102,1%. </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форсированного индустриально-инновационного развития постановлением акимата области от 29 сентября 2009 года за № 217 создан Координационный совет по форсированному индустриально-инновационному развитию, который на своих заседаниях рассматривает и принимает решения по реализации инвестиционных проектов.</w:t>
      </w:r>
    </w:p>
    <w:p>
      <w:pPr>
        <w:spacing w:after="0"/>
        <w:ind w:left="0"/>
        <w:jc w:val="both"/>
      </w:pPr>
      <w:r>
        <w:rPr>
          <w:rFonts w:ascii="Times New Roman"/>
          <w:b w:val="false"/>
          <w:i w:val="false"/>
          <w:color w:val="000000"/>
          <w:sz w:val="28"/>
        </w:rPr>
        <w:t>
      На территории области работают 4 машиностроительные компании ТОО "Атыраунефтемаш", ТОО "Карашунгил", ТОО "Доссормунаймаш" и ТОО "КазТурбоРемонт". Развитию машиностроительной отрасли препятствуют низкая конкурентоспособность машиностроительной продукции, узкая номенклатура и низкая доля потребления продукции казахстанского машиностроения, низкое техническое состояние активной части промышленно-производственных фондов и незначительный уровень инновационной активности в отрасли. Вместе с тем, данная отрасль имеет большой потенциал развития с учетом вступления в Таможенный союз и, соответственно, увеличения рынка сбыта производимой продукции, упрощения процедуры экспорта и импорта сырья и комплектующих.</w:t>
      </w:r>
    </w:p>
    <w:p>
      <w:pPr>
        <w:spacing w:after="0"/>
        <w:ind w:left="0"/>
        <w:jc w:val="both"/>
      </w:pPr>
      <w:r>
        <w:rPr>
          <w:rFonts w:ascii="Times New Roman"/>
          <w:b w:val="false"/>
          <w:i w:val="false"/>
          <w:color w:val="000000"/>
          <w:sz w:val="28"/>
        </w:rPr>
        <w:t>
      В рамках реализации отраслевой программы по развитию строительной индустрии и производства строительных материалов, будет осуществлена модернизация действующих и строительство новых производств, направленных на обеспечение внутреннего спроса и расширение экспортных возможностей.</w:t>
      </w:r>
    </w:p>
    <w:p>
      <w:pPr>
        <w:spacing w:after="0"/>
        <w:ind w:left="0"/>
        <w:jc w:val="both"/>
      </w:pPr>
      <w:r>
        <w:rPr>
          <w:rFonts w:ascii="Times New Roman"/>
          <w:b w:val="false"/>
          <w:i w:val="false"/>
          <w:color w:val="000000"/>
          <w:sz w:val="28"/>
        </w:rPr>
        <w:t>
      Проблемы, существующие в отрасли, связаны с "узким" отечественным ассортиментом производимой продукции, несоответствием производимой продукции международным стандартам (GMP и ISO 13485) и несовершенством нормативно-правовой базы, регулирующей развитие отрасли.</w:t>
      </w:r>
    </w:p>
    <w:p>
      <w:pPr>
        <w:spacing w:after="0"/>
        <w:ind w:left="0"/>
        <w:jc w:val="both"/>
      </w:pPr>
      <w:r>
        <w:rPr>
          <w:rFonts w:ascii="Times New Roman"/>
          <w:b w:val="false"/>
          <w:i w:val="false"/>
          <w:color w:val="000000"/>
          <w:sz w:val="28"/>
        </w:rPr>
        <w:t>
      Для развития отрасли местными исполнительными органами будут оказаны секторальные и проектные меры государственной поддержки в части государственной закупки лекарственных средств, обеспечения квалифицированными кадровыми ресурсами, разработки и внедрения технических регламентов, создания привлекательных условий для привлечения прямых инвестиций.</w:t>
      </w:r>
    </w:p>
    <w:bookmarkStart w:name="z52" w:id="9"/>
    <w:p>
      <w:pPr>
        <w:spacing w:after="0"/>
        <w:ind w:left="0"/>
        <w:jc w:val="both"/>
      </w:pPr>
      <w:r>
        <w:rPr>
          <w:rFonts w:ascii="Times New Roman"/>
          <w:b w:val="false"/>
          <w:i w:val="false"/>
          <w:color w:val="000000"/>
          <w:sz w:val="28"/>
        </w:rPr>
        <w:t>
      Развитие предпринимательства</w:t>
      </w:r>
    </w:p>
    <w:bookmarkEnd w:id="9"/>
    <w:p>
      <w:pPr>
        <w:spacing w:after="0"/>
        <w:ind w:left="0"/>
        <w:jc w:val="both"/>
      </w:pPr>
      <w:r>
        <w:rPr>
          <w:rFonts w:ascii="Times New Roman"/>
          <w:b w:val="false"/>
          <w:i w:val="false"/>
          <w:color w:val="000000"/>
          <w:sz w:val="28"/>
        </w:rPr>
        <w:t>
      Выпуск продукции (товаров и услуг) субъектами малого и среднего предпринимательства (далее – МСП) за январь-декабрь 2012 года составил 445,2 млрд. тенге.</w:t>
      </w:r>
    </w:p>
    <w:p>
      <w:pPr>
        <w:spacing w:after="0"/>
        <w:ind w:left="0"/>
        <w:jc w:val="both"/>
      </w:pPr>
      <w:r>
        <w:rPr>
          <w:rFonts w:ascii="Times New Roman"/>
          <w:b w:val="false"/>
          <w:i w:val="false"/>
          <w:color w:val="000000"/>
          <w:sz w:val="28"/>
        </w:rPr>
        <w:t>
      Количество активных субъектов МСП, работающих на рынке на 1 января 2013 года, составило 29767 единиц.</w:t>
      </w:r>
    </w:p>
    <w:p>
      <w:pPr>
        <w:spacing w:after="0"/>
        <w:ind w:left="0"/>
        <w:jc w:val="both"/>
      </w:pPr>
      <w:r>
        <w:rPr>
          <w:rFonts w:ascii="Times New Roman"/>
          <w:b w:val="false"/>
          <w:i w:val="false"/>
          <w:color w:val="000000"/>
          <w:sz w:val="28"/>
        </w:rPr>
        <w:t>
      Численность активно занятых в МСП на 1 января 2013 года составила 89,2 тыс. человек.</w:t>
      </w:r>
    </w:p>
    <w:p>
      <w:pPr>
        <w:spacing w:after="0"/>
        <w:ind w:left="0"/>
        <w:jc w:val="both"/>
      </w:pPr>
      <w:r>
        <w:rPr>
          <w:rFonts w:ascii="Times New Roman"/>
          <w:b w:val="false"/>
          <w:i w:val="false"/>
          <w:color w:val="000000"/>
          <w:sz w:val="28"/>
        </w:rPr>
        <w:t>
      Вопросы развития конкуренции в регионе отражены в разделах стратегического плана управления и Программе развития территории Атырауской области на 2011 – 2015 годы, измеряемых в таких индикаторах как улучшение показателей количества активных субъектов малого и среднего бизнеса, обеспеченность торговыми площадями, розничного товарооборота, объемов производства продукции МСП и доли МСП в валовом региональном продукте области будет свидетельствовать о поддержке развития конкуренции в регионе.</w:t>
      </w:r>
    </w:p>
    <w:p>
      <w:pPr>
        <w:spacing w:after="0"/>
        <w:ind w:left="0"/>
        <w:jc w:val="both"/>
      </w:pPr>
      <w:r>
        <w:rPr>
          <w:rFonts w:ascii="Times New Roman"/>
          <w:b w:val="false"/>
          <w:i w:val="false"/>
          <w:color w:val="000000"/>
          <w:sz w:val="28"/>
        </w:rPr>
        <w:t>
      Для развития конкуренции в области реализуются меры по созданию необходимой инфраструктуры по развитию предпринимательской деятельности и улучшению конкурентной среды в целом.</w:t>
      </w:r>
    </w:p>
    <w:p>
      <w:pPr>
        <w:spacing w:after="0"/>
        <w:ind w:left="0"/>
        <w:jc w:val="both"/>
      </w:pPr>
      <w:r>
        <w:rPr>
          <w:rFonts w:ascii="Times New Roman"/>
          <w:b w:val="false"/>
          <w:i w:val="false"/>
          <w:color w:val="000000"/>
          <w:sz w:val="28"/>
        </w:rPr>
        <w:t>
      В целях разъяснения некоторых аспектов развития конкуренции, сокращения административных барьеров проводятся круглые столы с участием представителей бизнес сообщества и средств массовой информации. Публикуются материалы по данной тематике на страницах областных и районных газет.</w:t>
      </w:r>
    </w:p>
    <w:p>
      <w:pPr>
        <w:spacing w:after="0"/>
        <w:ind w:left="0"/>
        <w:jc w:val="both"/>
      </w:pPr>
      <w:r>
        <w:rPr>
          <w:rFonts w:ascii="Times New Roman"/>
          <w:b w:val="false"/>
          <w:i w:val="false"/>
          <w:color w:val="000000"/>
          <w:sz w:val="28"/>
        </w:rPr>
        <w:t xml:space="preserve">
      В целях снижения административных барьеров в деятельности субъектов малого и среднего бизнеса по области действует Экспертный Совет при Акиме области (консультативно-совещательный орган) по оптимизации разрешительной системы. Таким образом, в целях развития конкуренции в экономике региона, работа по снижению административных барьеров будет продолжена. </w:t>
      </w:r>
    </w:p>
    <w:p>
      <w:pPr>
        <w:spacing w:after="0"/>
        <w:ind w:left="0"/>
        <w:jc w:val="both"/>
      </w:pPr>
      <w:r>
        <w:rPr>
          <w:rFonts w:ascii="Times New Roman"/>
          <w:b w:val="false"/>
          <w:i w:val="false"/>
          <w:color w:val="000000"/>
          <w:sz w:val="28"/>
        </w:rPr>
        <w:t>
      Для улучшения конкурентной среды будут реализованы меры по созданию необходимой инфраструктуры для развития предпринимательской деятельности, на постоянной основе будут проводиться анализы состояния и развития товарных рынков и развития конкуренции в области, результаты которых будут освещаться в средствах массовой информации.</w:t>
      </w:r>
    </w:p>
    <w:p>
      <w:pPr>
        <w:spacing w:after="0"/>
        <w:ind w:left="0"/>
        <w:jc w:val="both"/>
      </w:pPr>
      <w:r>
        <w:rPr>
          <w:rFonts w:ascii="Times New Roman"/>
          <w:b w:val="false"/>
          <w:i w:val="false"/>
          <w:color w:val="000000"/>
          <w:sz w:val="28"/>
        </w:rPr>
        <w:t>
      Местные исполнительные органы на постоянной основе будут принимать действенные меры по развитию местной конкуренции, в том числе по снижению административных барьеров, создания благоприятных условий конкурентных отношений, в том числе через СПК и государственно-частное партнерство. О ходе данной работы ежеквартально информируется Агентство Республики Казахстан по защите конкуренции (далее – антимонопольное агентство).</w:t>
      </w:r>
    </w:p>
    <w:p>
      <w:pPr>
        <w:spacing w:after="0"/>
        <w:ind w:left="0"/>
        <w:jc w:val="both"/>
      </w:pPr>
      <w:r>
        <w:rPr>
          <w:rFonts w:ascii="Times New Roman"/>
          <w:b w:val="false"/>
          <w:i w:val="false"/>
          <w:color w:val="000000"/>
          <w:sz w:val="28"/>
        </w:rPr>
        <w:t>
      Как показывает анализ товарных рынков, в ряде сегментов экономики имеет место недостаточное развитие конкуренции.</w:t>
      </w:r>
    </w:p>
    <w:p>
      <w:pPr>
        <w:spacing w:after="0"/>
        <w:ind w:left="0"/>
        <w:jc w:val="both"/>
      </w:pPr>
      <w:r>
        <w:rPr>
          <w:rFonts w:ascii="Times New Roman"/>
          <w:b w:val="false"/>
          <w:i w:val="false"/>
          <w:color w:val="000000"/>
          <w:sz w:val="28"/>
        </w:rPr>
        <w:t>
      В этой связи мерами развития конкуренции в регионе определены:</w:t>
      </w:r>
    </w:p>
    <w:p>
      <w:pPr>
        <w:spacing w:after="0"/>
        <w:ind w:left="0"/>
        <w:jc w:val="both"/>
      </w:pPr>
      <w:r>
        <w:rPr>
          <w:rFonts w:ascii="Times New Roman"/>
          <w:b w:val="false"/>
          <w:i w:val="false"/>
          <w:color w:val="000000"/>
          <w:sz w:val="28"/>
        </w:rPr>
        <w:t>
      1) организация сбора, анализа и публикации информации о региональных рынках, потребностях в товарах и услугах в целях привлечения новых предпринимателей;</w:t>
      </w:r>
    </w:p>
    <w:p>
      <w:pPr>
        <w:spacing w:after="0"/>
        <w:ind w:left="0"/>
        <w:jc w:val="both"/>
      </w:pPr>
      <w:r>
        <w:rPr>
          <w:rFonts w:ascii="Times New Roman"/>
          <w:b w:val="false"/>
          <w:i w:val="false"/>
          <w:color w:val="000000"/>
          <w:sz w:val="28"/>
        </w:rPr>
        <w:t>
      2) продолжение работы в части повышения информационной прозрачности деятельности органов местного государственного управления.</w:t>
      </w:r>
    </w:p>
    <w:p>
      <w:pPr>
        <w:spacing w:after="0"/>
        <w:ind w:left="0"/>
        <w:jc w:val="both"/>
      </w:pPr>
      <w:r>
        <w:rPr>
          <w:rFonts w:ascii="Times New Roman"/>
          <w:b w:val="false"/>
          <w:i w:val="false"/>
          <w:color w:val="000000"/>
          <w:sz w:val="28"/>
        </w:rPr>
        <w:t xml:space="preserve">
      Дальнейшая работа по устранению административных барьеров и развития конкурентного рынка, неизменно повлечет увелечение числа занятых в МСП, а также положительно повлияет на развитие предпринимательства в целом в регионе. </w:t>
      </w:r>
    </w:p>
    <w:bookmarkStart w:name="z53" w:id="10"/>
    <w:p>
      <w:pPr>
        <w:spacing w:after="0"/>
        <w:ind w:left="0"/>
        <w:jc w:val="both"/>
      </w:pPr>
      <w:r>
        <w:rPr>
          <w:rFonts w:ascii="Times New Roman"/>
          <w:b w:val="false"/>
          <w:i w:val="false"/>
          <w:color w:val="000000"/>
          <w:sz w:val="28"/>
        </w:rPr>
        <w:t>
      Агропромышленный комплекс</w:t>
      </w:r>
    </w:p>
    <w:bookmarkEnd w:id="10"/>
    <w:p>
      <w:pPr>
        <w:spacing w:after="0"/>
        <w:ind w:left="0"/>
        <w:jc w:val="both"/>
      </w:pPr>
      <w:r>
        <w:rPr>
          <w:rFonts w:ascii="Times New Roman"/>
          <w:b w:val="false"/>
          <w:i w:val="false"/>
          <w:color w:val="000000"/>
          <w:sz w:val="28"/>
        </w:rPr>
        <w:t>
      Агропромышленный комплекс области является одним из важных секторов экономики региона, так как на сегодняшний день в сельской местности проживает более 50% общей численности населения области. В последние годы в состоянии экономики сельскохозяйственной отрасли области наблюдаются позитивные сдвиги. Наиболее важным результатом следует считать рост сельскохозяйственного производства, основным направлением которого является животноводство, где наблюдается тенденция устойчивого роста поголовья скота и производимой животноводческой продукции. Параллельно идет улучшение генофонда и повышение продуктивности племенных животных.</w:t>
      </w:r>
    </w:p>
    <w:p>
      <w:pPr>
        <w:spacing w:after="0"/>
        <w:ind w:left="0"/>
        <w:jc w:val="both"/>
      </w:pPr>
      <w:r>
        <w:rPr>
          <w:rFonts w:ascii="Times New Roman"/>
          <w:b w:val="false"/>
          <w:i w:val="false"/>
          <w:color w:val="000000"/>
          <w:sz w:val="28"/>
        </w:rPr>
        <w:t>
      В настоящее время ситуация в области характеризуется динамичным развитием производства, повышением его эффективности, развитием рынка финансовых услуг на селе, улучшением качества жизни сельского населения.</w:t>
      </w:r>
    </w:p>
    <w:p>
      <w:pPr>
        <w:spacing w:after="0"/>
        <w:ind w:left="0"/>
        <w:jc w:val="both"/>
      </w:pPr>
      <w:r>
        <w:rPr>
          <w:rFonts w:ascii="Times New Roman"/>
          <w:b w:val="false"/>
          <w:i w:val="false"/>
          <w:color w:val="000000"/>
          <w:sz w:val="28"/>
        </w:rPr>
        <w:t xml:space="preserve">
      Объем валовой продукции (услуг) сельского хозяйства в январе-декабре 2012 года составил 39802,3 млн. тенге, в том числе животноводства – 28499,2 млн. тенге, растениеводства – 10934,5 млн. тенге. </w:t>
      </w:r>
    </w:p>
    <w:p>
      <w:pPr>
        <w:spacing w:after="0"/>
        <w:ind w:left="0"/>
        <w:jc w:val="both"/>
      </w:pPr>
      <w:r>
        <w:rPr>
          <w:rFonts w:ascii="Times New Roman"/>
          <w:b w:val="false"/>
          <w:i w:val="false"/>
          <w:color w:val="000000"/>
          <w:sz w:val="28"/>
        </w:rPr>
        <w:t>
      Анализ индикаторов устойчивого развития региона показывает их неоднородность и противоречивость: область занимает лидирующие позиции по показателю ВРП на душу населения, уровню средней номинальной заработной платы, объему промышленной продукции и инвестиций в основной капитал, вместе с тем имеет место слабо развитое сельское хозяйство. В этой связи региону для поднятия сельскохозяйственной отрасли необходима поддержка со стороны государства.</w:t>
      </w:r>
    </w:p>
    <w:p>
      <w:pPr>
        <w:spacing w:after="0"/>
        <w:ind w:left="0"/>
        <w:jc w:val="both"/>
      </w:pPr>
      <w:r>
        <w:rPr>
          <w:rFonts w:ascii="Times New Roman"/>
          <w:b w:val="false"/>
          <w:i w:val="false"/>
          <w:color w:val="000000"/>
          <w:sz w:val="28"/>
        </w:rPr>
        <w:t>
      Производство продукции растениеводства</w:t>
      </w:r>
    </w:p>
    <w:p>
      <w:pPr>
        <w:spacing w:after="0"/>
        <w:ind w:left="0"/>
        <w:jc w:val="both"/>
      </w:pPr>
      <w:r>
        <w:rPr>
          <w:rFonts w:ascii="Times New Roman"/>
          <w:b w:val="false"/>
          <w:i w:val="false"/>
          <w:color w:val="000000"/>
          <w:sz w:val="28"/>
        </w:rPr>
        <w:t>
      Территория области расположена в пустынной зоне. Почвы для возделывания сельскохозяйственных культур малопродуктивны, кроме незначительной части приречно-пойменной зоны на севере области (Индерский, Махамбетский районы) и пригорода Атырау. Последние 3-4 года в целом по области под сельскохозяйственными культурами занято в среднем площадь в 6,5 тысяч га.</w:t>
      </w:r>
    </w:p>
    <w:p>
      <w:pPr>
        <w:spacing w:after="0"/>
        <w:ind w:left="0"/>
        <w:jc w:val="both"/>
      </w:pPr>
      <w:r>
        <w:rPr>
          <w:rFonts w:ascii="Times New Roman"/>
          <w:b w:val="false"/>
          <w:i w:val="false"/>
          <w:color w:val="000000"/>
          <w:sz w:val="28"/>
        </w:rPr>
        <w:t>
      Государственная поддержка сельхозпроизводителей в части товарного кредитования весенне-полевых и уборочных работ, удешевления стоимости горюче-смазочных материалов, обновлению сельхозтехники позволила сельхозпроизводителям обеспечить ежегодный рост посевных площадей.</w:t>
      </w:r>
    </w:p>
    <w:p>
      <w:pPr>
        <w:spacing w:after="0"/>
        <w:ind w:left="0"/>
        <w:jc w:val="both"/>
      </w:pPr>
      <w:r>
        <w:rPr>
          <w:rFonts w:ascii="Times New Roman"/>
          <w:b w:val="false"/>
          <w:i w:val="false"/>
          <w:color w:val="000000"/>
          <w:sz w:val="28"/>
        </w:rPr>
        <w:t>
      Из-за низкого плодородия почвы, регион находится в зоне повышенного риска земледелия, к тому же большая зависимость водообеспечения сельхозтоваропроизводителей от уровня паводковых вод, высокая степень износа гидротехнических сооружений и водонасосных установок, высокая себестоимость кормопроизводства, отсутствие обводнительной системы не позволяет выращивать кормовые культуры. Производство картофеля и овощей сосредоточено в основном в домашних хозяйствах населения, что снижает эффективность производства и товарность продукции, отсутствие современных технически оснащенных хранилищ для овощей, картофеля и фруктов, не налажена их заготовка и переработка.</w:t>
      </w:r>
    </w:p>
    <w:p>
      <w:pPr>
        <w:spacing w:after="0"/>
        <w:ind w:left="0"/>
        <w:jc w:val="both"/>
      </w:pPr>
      <w:r>
        <w:rPr>
          <w:rFonts w:ascii="Times New Roman"/>
          <w:b w:val="false"/>
          <w:i w:val="false"/>
          <w:color w:val="000000"/>
          <w:sz w:val="28"/>
        </w:rPr>
        <w:t>
      В результате реформирования сельхозпредприятий и снижения сельскохозяйственного производства произошло сокращение земель сельскохозяйственного назначения с 1990 годом на 8186,6 тыс. га, в том числе пашня уменьшилась на 26,3 тыс. га. Земли сельскохозяйственного назначения закреплены за крестьянскими хозяйствами, значительная часть этих земель не используется.</w:t>
      </w:r>
    </w:p>
    <w:p>
      <w:pPr>
        <w:spacing w:after="0"/>
        <w:ind w:left="0"/>
        <w:jc w:val="both"/>
      </w:pPr>
      <w:r>
        <w:rPr>
          <w:rFonts w:ascii="Times New Roman"/>
          <w:b w:val="false"/>
          <w:i w:val="false"/>
          <w:color w:val="000000"/>
          <w:sz w:val="28"/>
        </w:rPr>
        <w:t>
      Для эффективного ведения земледелия, сохранения и воспроизводства плодородия почвы, необходимо проведение зонирования земель, их инвентаризация, контроль использования земельных участков по целевому назначению.</w:t>
      </w:r>
    </w:p>
    <w:p>
      <w:pPr>
        <w:spacing w:after="0"/>
        <w:ind w:left="0"/>
        <w:jc w:val="both"/>
      </w:pPr>
      <w:r>
        <w:rPr>
          <w:rFonts w:ascii="Times New Roman"/>
          <w:b w:val="false"/>
          <w:i w:val="false"/>
          <w:color w:val="000000"/>
          <w:sz w:val="28"/>
        </w:rPr>
        <w:t>
      В последние годы в области широко распространяется технология капельного орошения сельхоз культур, как в открытом, так и закрытом грунте. В настоящее время по технологии капельного орошения на открытом и закрытом грунте выращиваются сельскохозяйственные культуры на площади 250 га, такими крупными хозяйствами региона, как: "Атырауагроонимдери", "Райхан", "Сабуров", "Джумагалиев", "Рахатов", "Сандугаш", из которых 155/га занято плодово-ягодными, 77,5/га овощами, 8/га бахчевых культур и 10/га картофелем.</w:t>
      </w:r>
    </w:p>
    <w:p>
      <w:pPr>
        <w:spacing w:after="0"/>
        <w:ind w:left="0"/>
        <w:jc w:val="both"/>
      </w:pPr>
      <w:r>
        <w:rPr>
          <w:rFonts w:ascii="Times New Roman"/>
          <w:b w:val="false"/>
          <w:i w:val="false"/>
          <w:color w:val="000000"/>
          <w:sz w:val="28"/>
        </w:rPr>
        <w:t>
      Производство продукции животноводства</w:t>
      </w:r>
    </w:p>
    <w:p>
      <w:pPr>
        <w:spacing w:after="0"/>
        <w:ind w:left="0"/>
        <w:jc w:val="both"/>
      </w:pPr>
      <w:r>
        <w:rPr>
          <w:rFonts w:ascii="Times New Roman"/>
          <w:b w:val="false"/>
          <w:i w:val="false"/>
          <w:color w:val="000000"/>
          <w:sz w:val="28"/>
        </w:rPr>
        <w:t>
      В области на 1 января 2013 года во всех категориях хозяйств области количество крупного рогатого скота составило 157,2 тыс. голов, в том числе коров составило 76,7 тыс. голов, овец и коз (621 тыс. голов), лошадей (53,5 тыс. голов), верблюдов (31,5 тыс. голов), птицы на 2,6% (86,6 тыс.). Из основных видов продукции животноводства мяса в живом весе, молока, яиц, так по итогам года всеми категориями хозяйств области реализовано скота и птиц на убой (в живом весе) – 24,9 тыс. тонн, молока – 35,5 тыс. тонн, яиц – 4821,8 тыс. штук.</w:t>
      </w:r>
    </w:p>
    <w:p>
      <w:pPr>
        <w:spacing w:after="0"/>
        <w:ind w:left="0"/>
        <w:jc w:val="both"/>
      </w:pPr>
      <w:r>
        <w:rPr>
          <w:rFonts w:ascii="Times New Roman"/>
          <w:b w:val="false"/>
          <w:i w:val="false"/>
          <w:color w:val="000000"/>
          <w:sz w:val="28"/>
        </w:rPr>
        <w:t>
      Параллельно идет улучшение генофонда и повышение продуктивности племенных животных, племенная база которого на сегодняшний день представлена 19 племенными хозяйствами.</w:t>
      </w:r>
    </w:p>
    <w:p>
      <w:pPr>
        <w:spacing w:after="0"/>
        <w:ind w:left="0"/>
        <w:jc w:val="both"/>
      </w:pPr>
      <w:r>
        <w:rPr>
          <w:rFonts w:ascii="Times New Roman"/>
          <w:b w:val="false"/>
          <w:i w:val="false"/>
          <w:color w:val="000000"/>
          <w:sz w:val="28"/>
        </w:rPr>
        <w:t>
      Слабое развитие племенного хозяйства в области обусловливается в первую очередь дороговизной самого производства. Закупка скота, создание необходимой инфраструктуры и технологических процессов, а также достаточно большой срок выхода на самоокупаемость производства (порядка 6 лет в виду особенностей технологического процесса) заставляет многих предпринимателей вкладывать деньги в другие направления, обладающие более высокой рентабельностью. Проблемой уже существующих предприятий является слабая технологическая база и труднодоступность получения необходимых инвестиций в производство.</w:t>
      </w:r>
    </w:p>
    <w:p>
      <w:pPr>
        <w:spacing w:after="0"/>
        <w:ind w:left="0"/>
        <w:jc w:val="both"/>
      </w:pPr>
      <w:r>
        <w:rPr>
          <w:rFonts w:ascii="Times New Roman"/>
          <w:b w:val="false"/>
          <w:i w:val="false"/>
          <w:color w:val="000000"/>
          <w:sz w:val="28"/>
        </w:rPr>
        <w:t>
      Несмотря на это регион является очень благоприятным для верблюдоводства. Область занимает второе место в Республике после Мангистауской области по разведению верблюдов, здесь сосредоточено более 31,5 тысяч голов, что составляет 1/3 от общего поголовья республики.</w:t>
      </w:r>
    </w:p>
    <w:p>
      <w:pPr>
        <w:spacing w:after="0"/>
        <w:ind w:left="0"/>
        <w:jc w:val="both"/>
      </w:pPr>
      <w:r>
        <w:rPr>
          <w:rFonts w:ascii="Times New Roman"/>
          <w:b w:val="false"/>
          <w:i w:val="false"/>
          <w:color w:val="000000"/>
          <w:sz w:val="28"/>
        </w:rPr>
        <w:t>
      В последние годы в республике имеется тенденция к увеличению поголовья едильбаевских, грубошерстных казахских курдючных овец, в том числе по области, благодаря чему регион занимает одно из лидирующих мест по Республике.</w:t>
      </w:r>
    </w:p>
    <w:p>
      <w:pPr>
        <w:spacing w:after="0"/>
        <w:ind w:left="0"/>
        <w:jc w:val="both"/>
      </w:pPr>
      <w:r>
        <w:rPr>
          <w:rFonts w:ascii="Times New Roman"/>
          <w:b w:val="false"/>
          <w:i w:val="false"/>
          <w:color w:val="000000"/>
          <w:sz w:val="28"/>
        </w:rPr>
        <w:t xml:space="preserve">
      В этой связи, актуальным является постановка на научную основу улучшения продуктивности едильбаевских пород овец западного региона Казахстана, а именно Атырауской области, с использованием баранов-производителей более высокопродуктивных курдючных пород отечественной едильбаевской селекции. </w:t>
      </w:r>
    </w:p>
    <w:p>
      <w:pPr>
        <w:spacing w:after="0"/>
        <w:ind w:left="0"/>
        <w:jc w:val="both"/>
      </w:pPr>
      <w:r>
        <w:rPr>
          <w:rFonts w:ascii="Times New Roman"/>
          <w:b w:val="false"/>
          <w:i w:val="false"/>
          <w:color w:val="000000"/>
          <w:sz w:val="28"/>
        </w:rPr>
        <w:t>
      Отсутствие перерабатывающих предприятий затрудняют заготовку и сбыт шерсти и шкур, в том числе и каракульских, что соответственно снижает на нее спрос и покупательскую стоимость. В этой связи наблюдается тенденция к уменьшению поголовья каракульских овец. Тем не менее научными организациями ведутся работы по сохранению и совершенствованию генофонда, направленные на повышение живой массы и скороспелости.</w:t>
      </w:r>
    </w:p>
    <w:p>
      <w:pPr>
        <w:spacing w:after="0"/>
        <w:ind w:left="0"/>
        <w:jc w:val="both"/>
      </w:pPr>
      <w:r>
        <w:rPr>
          <w:rFonts w:ascii="Times New Roman"/>
          <w:b w:val="false"/>
          <w:i w:val="false"/>
          <w:color w:val="000000"/>
          <w:sz w:val="28"/>
        </w:rPr>
        <w:t xml:space="preserve">
      Одним из способов увеличения доли племенного скота является искусственное осеменение. В области действуют 33 пункта. </w:t>
      </w:r>
    </w:p>
    <w:p>
      <w:pPr>
        <w:spacing w:after="0"/>
        <w:ind w:left="0"/>
        <w:jc w:val="both"/>
      </w:pPr>
      <w:r>
        <w:rPr>
          <w:rFonts w:ascii="Times New Roman"/>
          <w:b w:val="false"/>
          <w:i w:val="false"/>
          <w:color w:val="000000"/>
          <w:sz w:val="28"/>
        </w:rPr>
        <w:t>
      Использование правильного рациона кормления коров является важной составляющей для укрепления генофонда молочного стада. Объем заготовленных кормов составляет 4612,1 тыс. тонн и обеспечивает потребности скота на 97%, но по структуре кормов имеются определенные проблемы. Заготовка таких важных кормов, как силос и сенаж, не проводится. Основной рацион скота состоит из соломы, сена и концентратов, что не повышает продуктивность молочного скота. Особенно данная проблема актуальна для фермерских хозяйств.</w:t>
      </w:r>
    </w:p>
    <w:p>
      <w:pPr>
        <w:spacing w:after="0"/>
        <w:ind w:left="0"/>
        <w:jc w:val="both"/>
      </w:pPr>
      <w:r>
        <w:rPr>
          <w:rFonts w:ascii="Times New Roman"/>
          <w:b w:val="false"/>
          <w:i w:val="false"/>
          <w:color w:val="000000"/>
          <w:sz w:val="28"/>
        </w:rPr>
        <w:t>
      Развитие пастбищных ресурсов</w:t>
      </w:r>
    </w:p>
    <w:p>
      <w:pPr>
        <w:spacing w:after="0"/>
        <w:ind w:left="0"/>
        <w:jc w:val="both"/>
      </w:pPr>
      <w:r>
        <w:rPr>
          <w:rFonts w:ascii="Times New Roman"/>
          <w:b w:val="false"/>
          <w:i w:val="false"/>
          <w:color w:val="000000"/>
          <w:sz w:val="28"/>
        </w:rPr>
        <w:t xml:space="preserve">
      В последние годы заметны необратимые экологические изменения сельскохозяйственных угодий, усиление процессов деградации земель. Основным антропогенным фактором, способствующим деградации сельскохозяйственных угодий области, можно выделить пере выпас скота на пастбищах, особенно близ крупных населенных пунктов, приводящий к их разрушению – дигрессии. </w:t>
      </w:r>
    </w:p>
    <w:p>
      <w:pPr>
        <w:spacing w:after="0"/>
        <w:ind w:left="0"/>
        <w:jc w:val="both"/>
      </w:pPr>
      <w:r>
        <w:rPr>
          <w:rFonts w:ascii="Times New Roman"/>
          <w:b w:val="false"/>
          <w:i w:val="false"/>
          <w:color w:val="000000"/>
          <w:sz w:val="28"/>
        </w:rPr>
        <w:t xml:space="preserve">
      Здесь отмечается снижение урожайности кормовых угодий и по большому счету, процесс деградации пастбищ области можно считать наглядным примером развития процессов опустынивания. Одним из основных признаков деградации пастбищ области является высокая степень сбитости пастбищ, на которых проявляются процессы дефляции. </w:t>
      </w:r>
    </w:p>
    <w:p>
      <w:pPr>
        <w:spacing w:after="0"/>
        <w:ind w:left="0"/>
        <w:jc w:val="both"/>
      </w:pPr>
      <w:r>
        <w:rPr>
          <w:rFonts w:ascii="Times New Roman"/>
          <w:b w:val="false"/>
          <w:i w:val="false"/>
          <w:color w:val="000000"/>
          <w:sz w:val="28"/>
        </w:rPr>
        <w:t xml:space="preserve">
      Сбитость пастбищ проявляется в замене ценных видов растений на сорные и непоедаемые, уменьшении урожайности, ограничении сезонов использования. Следует отметить, что наиболее сбитые участки приурочены к колодцам и местам водопоя скота. </w:t>
      </w:r>
    </w:p>
    <w:p>
      <w:pPr>
        <w:spacing w:after="0"/>
        <w:ind w:left="0"/>
        <w:jc w:val="both"/>
      </w:pPr>
      <w:r>
        <w:rPr>
          <w:rFonts w:ascii="Times New Roman"/>
          <w:b w:val="false"/>
          <w:i w:val="false"/>
          <w:color w:val="000000"/>
          <w:sz w:val="28"/>
        </w:rPr>
        <w:t>
      Наибольшее проявление деградации наблюдается в Курмангазинском, Махамбетском и Кызылкогинском районах. На сегодня земли сельскохозяйственного назначения составляют 1945,7 тыс. га или 16,4% от территории области.</w:t>
      </w:r>
    </w:p>
    <w:p>
      <w:pPr>
        <w:spacing w:after="0"/>
        <w:ind w:left="0"/>
        <w:jc w:val="both"/>
      </w:pPr>
      <w:r>
        <w:rPr>
          <w:rFonts w:ascii="Times New Roman"/>
          <w:b w:val="false"/>
          <w:i w:val="false"/>
          <w:color w:val="000000"/>
          <w:sz w:val="28"/>
        </w:rPr>
        <w:t>
      Согласно качественной оценке сельскохозяйственных угодий области из общей площади 38 % угодий относится к солонцовым, 34 % к дефлированным, 19% к засоленным и только 6% приходится на земли не осложненных отрицательными признаками.</w:t>
      </w:r>
    </w:p>
    <w:p>
      <w:pPr>
        <w:spacing w:after="0"/>
        <w:ind w:left="0"/>
        <w:jc w:val="both"/>
      </w:pPr>
      <w:r>
        <w:rPr>
          <w:rFonts w:ascii="Times New Roman"/>
          <w:b w:val="false"/>
          <w:i w:val="false"/>
          <w:color w:val="000000"/>
          <w:sz w:val="28"/>
        </w:rPr>
        <w:t>
      Особого внимания требует проблема деградации пойменных и дельтовых природных комплексов. Хотелось бы отметить, что в пойме и протоках реки Урал отмечается процесс усыхания, которому подвержено 132,6 тыс. га долинной системы, как известно, являющихся самыми ценными сенокосными угодьями области.</w:t>
      </w:r>
    </w:p>
    <w:p>
      <w:pPr>
        <w:spacing w:after="0"/>
        <w:ind w:left="0"/>
        <w:jc w:val="both"/>
      </w:pPr>
      <w:r>
        <w:rPr>
          <w:rFonts w:ascii="Times New Roman"/>
          <w:b w:val="false"/>
          <w:i w:val="false"/>
          <w:color w:val="000000"/>
          <w:sz w:val="28"/>
        </w:rPr>
        <w:t>
      Необходимо отметить, что на экологическое состояние ландшафтов       пастбищного использования большую роль оказывает характер и степень увлажненности, ветровая и водная эрозия, являющиеся наиболее опасными видами деградации земель.</w:t>
      </w:r>
    </w:p>
    <w:p>
      <w:pPr>
        <w:spacing w:after="0"/>
        <w:ind w:left="0"/>
        <w:jc w:val="both"/>
      </w:pPr>
      <w:r>
        <w:rPr>
          <w:rFonts w:ascii="Times New Roman"/>
          <w:b w:val="false"/>
          <w:i w:val="false"/>
          <w:color w:val="000000"/>
          <w:sz w:val="28"/>
        </w:rPr>
        <w:t>
      Таким образом, вследствие различных природных процессов за последнее десятилетие площади гидроморфных ландшафтов существенно сократились. В частности, луговых травостоев в области стало меньше в 3 раза, тростников – в 14 раз. В целом по области отмечается снижение урожайности сельскохозяйственных угодий и их кормового запаса.</w:t>
      </w:r>
    </w:p>
    <w:p>
      <w:pPr>
        <w:spacing w:after="0"/>
        <w:ind w:left="0"/>
        <w:jc w:val="both"/>
      </w:pPr>
      <w:r>
        <w:rPr>
          <w:rFonts w:ascii="Times New Roman"/>
          <w:b w:val="false"/>
          <w:i w:val="false"/>
          <w:color w:val="000000"/>
          <w:sz w:val="28"/>
        </w:rPr>
        <w:t>
      Хозяйствами области ведутся работы по увеличению доли площадей кормовых культур. Благодаря чему можно на 1/3 покрыть ежегодный дефицит в кормах, составляющий 25-30% от общей потребности области в грубых кормах. На сегодня под посевами многолетних кормовых культур занято около 200 га, планируется к 2015 году довести площадь до 1021 га.</w:t>
      </w:r>
    </w:p>
    <w:p>
      <w:pPr>
        <w:spacing w:after="0"/>
        <w:ind w:left="0"/>
        <w:jc w:val="both"/>
      </w:pPr>
      <w:r>
        <w:rPr>
          <w:rFonts w:ascii="Times New Roman"/>
          <w:b w:val="false"/>
          <w:i w:val="false"/>
          <w:color w:val="000000"/>
          <w:sz w:val="28"/>
        </w:rPr>
        <w:t>
      Для решения данных проблем СПК будет содействовать в следующих направлениях:</w:t>
      </w:r>
    </w:p>
    <w:p>
      <w:pPr>
        <w:spacing w:after="0"/>
        <w:ind w:left="0"/>
        <w:jc w:val="both"/>
      </w:pPr>
      <w:r>
        <w:rPr>
          <w:rFonts w:ascii="Times New Roman"/>
          <w:b w:val="false"/>
          <w:i w:val="false"/>
          <w:color w:val="000000"/>
          <w:sz w:val="28"/>
        </w:rPr>
        <w:t xml:space="preserve">
      1) сокращение пастбищной нагрузки; введение экологически обоснованного пастбище оборота при соблюдении нагрузки, близкой к оптимальной и создание в условиях пастбище оборота степных генетических резерватов (зон покоя); </w:t>
      </w:r>
    </w:p>
    <w:p>
      <w:pPr>
        <w:spacing w:after="0"/>
        <w:ind w:left="0"/>
        <w:jc w:val="both"/>
      </w:pPr>
      <w:r>
        <w:rPr>
          <w:rFonts w:ascii="Times New Roman"/>
          <w:b w:val="false"/>
          <w:i w:val="false"/>
          <w:color w:val="000000"/>
          <w:sz w:val="28"/>
        </w:rPr>
        <w:t xml:space="preserve">
      2) оптимизация водохозяйственных сооружений на временных водотоках и малых реках; </w:t>
      </w:r>
    </w:p>
    <w:p>
      <w:pPr>
        <w:spacing w:after="0"/>
        <w:ind w:left="0"/>
        <w:jc w:val="both"/>
      </w:pPr>
      <w:r>
        <w:rPr>
          <w:rFonts w:ascii="Times New Roman"/>
          <w:b w:val="false"/>
          <w:i w:val="false"/>
          <w:color w:val="000000"/>
          <w:sz w:val="28"/>
        </w:rPr>
        <w:t xml:space="preserve">
      3) разработка мероприятий, обеспечивающих финансовую поддержку сельхозпроизводителей, на выращивание многолетних кормовых культур. </w:t>
      </w:r>
    </w:p>
    <w:p>
      <w:pPr>
        <w:spacing w:after="0"/>
        <w:ind w:left="0"/>
        <w:jc w:val="both"/>
      </w:pPr>
      <w:r>
        <w:rPr>
          <w:rFonts w:ascii="Times New Roman"/>
          <w:b w:val="false"/>
          <w:i w:val="false"/>
          <w:color w:val="000000"/>
          <w:sz w:val="28"/>
        </w:rPr>
        <w:t>
      Производство рыбной продукции</w:t>
      </w:r>
    </w:p>
    <w:p>
      <w:pPr>
        <w:spacing w:after="0"/>
        <w:ind w:left="0"/>
        <w:jc w:val="both"/>
      </w:pPr>
      <w:r>
        <w:rPr>
          <w:rFonts w:ascii="Times New Roman"/>
          <w:b w:val="false"/>
          <w:i w:val="false"/>
          <w:color w:val="000000"/>
          <w:sz w:val="28"/>
        </w:rPr>
        <w:t>
      Основными промысловыми рыбами в регионе являются осетровые, сельдь, жерех, вобла, щука, судак, сазан и сом.</w:t>
      </w:r>
    </w:p>
    <w:p>
      <w:pPr>
        <w:spacing w:after="0"/>
        <w:ind w:left="0"/>
        <w:jc w:val="both"/>
      </w:pPr>
      <w:r>
        <w:rPr>
          <w:rFonts w:ascii="Times New Roman"/>
          <w:b w:val="false"/>
          <w:i w:val="false"/>
          <w:color w:val="000000"/>
          <w:sz w:val="28"/>
        </w:rPr>
        <w:t xml:space="preserve">
      Общий объем видимого потребления в Казахстане согласно данным объемов производства, экспорта и импорта рыбы и рыбной продукции – 58,9 тыс. тонн. В то время как фактический объем потребления рыбы и морепродуктов населением составляет 145 тыс. тонн. Таким образом, объем предложения покрывает объем реального спроса лишь на 41%. </w:t>
      </w:r>
    </w:p>
    <w:p>
      <w:pPr>
        <w:spacing w:after="0"/>
        <w:ind w:left="0"/>
        <w:jc w:val="both"/>
      </w:pPr>
      <w:r>
        <w:rPr>
          <w:rFonts w:ascii="Times New Roman"/>
          <w:b w:val="false"/>
          <w:i w:val="false"/>
          <w:color w:val="000000"/>
          <w:sz w:val="28"/>
        </w:rPr>
        <w:t>
      85% произведенной в Казахстане рыбы экспортируется. Из них 30% приходится на экспорт продуктов, произведенных в Атырауской области.</w:t>
      </w:r>
    </w:p>
    <w:p>
      <w:pPr>
        <w:spacing w:after="0"/>
        <w:ind w:left="0"/>
        <w:jc w:val="both"/>
      </w:pPr>
      <w:r>
        <w:rPr>
          <w:rFonts w:ascii="Times New Roman"/>
          <w:b w:val="false"/>
          <w:i w:val="false"/>
          <w:color w:val="000000"/>
          <w:sz w:val="28"/>
        </w:rPr>
        <w:t xml:space="preserve">
      Одним из наиболее перспективных товарных рынков является рынок черной икры осетровых, основными экспортерами которой являются пять стран: Россия, Казахстан, Туркменистан, Азербайджан и Иран. </w:t>
      </w:r>
    </w:p>
    <w:p>
      <w:pPr>
        <w:spacing w:after="0"/>
        <w:ind w:left="0"/>
        <w:jc w:val="both"/>
      </w:pPr>
      <w:r>
        <w:rPr>
          <w:rFonts w:ascii="Times New Roman"/>
          <w:b w:val="false"/>
          <w:i w:val="false"/>
          <w:color w:val="000000"/>
          <w:sz w:val="28"/>
        </w:rPr>
        <w:t>
      Развитие производства осетровых и черной икры сдерживается отсутствием необходимой инфраструктуры по разведению, выращиванию рыбы, а также по ее вылову, приемке и хранению.</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постановлению</w:t>
      </w:r>
      <w:r>
        <w:rPr>
          <w:rFonts w:ascii="Times New Roman"/>
          <w:b w:val="false"/>
          <w:i w:val="false"/>
          <w:color w:val="000000"/>
          <w:sz w:val="28"/>
        </w:rPr>
        <w:t xml:space="preserve"> акимата Атырауской области от 20 июня 2006 года № 168 "О закреплении рыбохозяйственных водоемов (участков) за пользователями по Урало-Каспийскому бассейну (в пределах Атырауской области) право на ведение рыбного хозяйства с закреплением рыбохозяйственных водоемов получили 14 природ пользователей, сроком на 10 лет, до 2016 года. Из них по реке Урал – 9 и по реке Кигаш – 5.</w:t>
      </w:r>
    </w:p>
    <w:p>
      <w:pPr>
        <w:spacing w:after="0"/>
        <w:ind w:left="0"/>
        <w:jc w:val="both"/>
      </w:pPr>
      <w:r>
        <w:rPr>
          <w:rFonts w:ascii="Times New Roman"/>
          <w:b w:val="false"/>
          <w:i w:val="false"/>
          <w:color w:val="000000"/>
          <w:sz w:val="28"/>
        </w:rPr>
        <w:t>
      По итогам 2012 года природопользователями области было добыто 13,0 тыс. тонн рыбы, что составляет 38% освоения выделенных лимитов 2012 года. В том числе, добыча по районам промысла составила в Каспийском море 5,0 тыс. тонн, или 27% выделенных лимитов, по реке Урал с пространством 5,0 тыс. тонн, или 47% выделенных лимитов и по реке Кигаш 3,0 тыс. тонн или 60% выделенных лимитов. Согласно оперативной информации в 2012 году производство рыбной продукций составила 9,3 тысяч тонн или 71,2% по сравнению с 2011 годом.</w:t>
      </w:r>
    </w:p>
    <w:p>
      <w:pPr>
        <w:spacing w:after="0"/>
        <w:ind w:left="0"/>
        <w:jc w:val="both"/>
      </w:pPr>
      <w:r>
        <w:rPr>
          <w:rFonts w:ascii="Times New Roman"/>
          <w:b w:val="false"/>
          <w:i w:val="false"/>
          <w:color w:val="000000"/>
          <w:sz w:val="28"/>
        </w:rPr>
        <w:t>
      В соответствии с Планом развития рыбного хозяйства на 2006 – 2015 годы наблюдается увеличение объемов инвестиции. В 2012 году на развитие рыбного хозяйства были привлечены 159,7 млн. тенге частных инвестиции, что на 135% больше запланированного показателя.</w:t>
      </w:r>
    </w:p>
    <w:p>
      <w:pPr>
        <w:spacing w:after="0"/>
        <w:ind w:left="0"/>
        <w:jc w:val="both"/>
      </w:pPr>
      <w:r>
        <w:rPr>
          <w:rFonts w:ascii="Times New Roman"/>
          <w:b w:val="false"/>
          <w:i w:val="false"/>
          <w:color w:val="000000"/>
          <w:sz w:val="28"/>
        </w:rPr>
        <w:t>
      Развитие рыбной отрасли региона будет осуществляться в соответствии с направлениями, определенными Стратегией развития рыбной отрасли в Атырауской области.</w:t>
      </w:r>
    </w:p>
    <w:p>
      <w:pPr>
        <w:spacing w:after="0"/>
        <w:ind w:left="0"/>
        <w:jc w:val="both"/>
      </w:pPr>
      <w:r>
        <w:rPr>
          <w:rFonts w:ascii="Times New Roman"/>
          <w:b w:val="false"/>
          <w:i w:val="false"/>
          <w:color w:val="000000"/>
          <w:sz w:val="28"/>
        </w:rPr>
        <w:t>
      Так, согласно данной стратегии проблемами рассматриваемой отрасли являются:</w:t>
      </w:r>
    </w:p>
    <w:p>
      <w:pPr>
        <w:spacing w:after="0"/>
        <w:ind w:left="0"/>
        <w:jc w:val="both"/>
      </w:pPr>
      <w:r>
        <w:rPr>
          <w:rFonts w:ascii="Times New Roman"/>
          <w:b w:val="false"/>
          <w:i w:val="false"/>
          <w:color w:val="000000"/>
          <w:sz w:val="28"/>
        </w:rPr>
        <w:t xml:space="preserve">
      1) отсутствие профессиональных кадров; </w:t>
      </w:r>
    </w:p>
    <w:p>
      <w:pPr>
        <w:spacing w:after="0"/>
        <w:ind w:left="0"/>
        <w:jc w:val="both"/>
      </w:pPr>
      <w:r>
        <w:rPr>
          <w:rFonts w:ascii="Times New Roman"/>
          <w:b w:val="false"/>
          <w:i w:val="false"/>
          <w:color w:val="000000"/>
          <w:sz w:val="28"/>
        </w:rPr>
        <w:t xml:space="preserve">
      2) трудоемкость рыбной отрасли, требующая значительных капиталовложений; </w:t>
      </w:r>
    </w:p>
    <w:p>
      <w:pPr>
        <w:spacing w:after="0"/>
        <w:ind w:left="0"/>
        <w:jc w:val="both"/>
      </w:pPr>
      <w:r>
        <w:rPr>
          <w:rFonts w:ascii="Times New Roman"/>
          <w:b w:val="false"/>
          <w:i w:val="false"/>
          <w:color w:val="000000"/>
          <w:sz w:val="28"/>
        </w:rPr>
        <w:t xml:space="preserve">
      3) ограниченные производственные мощности частных предприятий по промысловой добыче, предприятий по переработке и исследовательских учреждений; </w:t>
      </w:r>
    </w:p>
    <w:p>
      <w:pPr>
        <w:spacing w:after="0"/>
        <w:ind w:left="0"/>
        <w:jc w:val="both"/>
      </w:pPr>
      <w:r>
        <w:rPr>
          <w:rFonts w:ascii="Times New Roman"/>
          <w:b w:val="false"/>
          <w:i w:val="false"/>
          <w:color w:val="000000"/>
          <w:sz w:val="28"/>
        </w:rPr>
        <w:t xml:space="preserve">
      4) низкий уровень инвестиций (по сравнению с прочими отраслями сельского хозяйства); </w:t>
      </w:r>
    </w:p>
    <w:p>
      <w:pPr>
        <w:spacing w:after="0"/>
        <w:ind w:left="0"/>
        <w:jc w:val="both"/>
      </w:pPr>
      <w:r>
        <w:rPr>
          <w:rFonts w:ascii="Times New Roman"/>
          <w:b w:val="false"/>
          <w:i w:val="false"/>
          <w:color w:val="000000"/>
          <w:sz w:val="28"/>
        </w:rPr>
        <w:t xml:space="preserve">
      5) неразвитая инфраструктура; </w:t>
      </w:r>
    </w:p>
    <w:p>
      <w:pPr>
        <w:spacing w:after="0"/>
        <w:ind w:left="0"/>
        <w:jc w:val="both"/>
      </w:pPr>
      <w:r>
        <w:rPr>
          <w:rFonts w:ascii="Times New Roman"/>
          <w:b w:val="false"/>
          <w:i w:val="false"/>
          <w:color w:val="000000"/>
          <w:sz w:val="28"/>
        </w:rPr>
        <w:t xml:space="preserve">
      6) отсутствие единого управления отрасли в Урало-Каспийском бассейне; </w:t>
      </w:r>
    </w:p>
    <w:p>
      <w:pPr>
        <w:spacing w:after="0"/>
        <w:ind w:left="0"/>
        <w:jc w:val="both"/>
      </w:pPr>
      <w:r>
        <w:rPr>
          <w:rFonts w:ascii="Times New Roman"/>
          <w:b w:val="false"/>
          <w:i w:val="false"/>
          <w:color w:val="000000"/>
          <w:sz w:val="28"/>
        </w:rPr>
        <w:t xml:space="preserve">
      7) слабое научное обеспечение. </w:t>
      </w:r>
    </w:p>
    <w:p>
      <w:pPr>
        <w:spacing w:after="0"/>
        <w:ind w:left="0"/>
        <w:jc w:val="both"/>
      </w:pPr>
      <w:r>
        <w:rPr>
          <w:rFonts w:ascii="Times New Roman"/>
          <w:b w:val="false"/>
          <w:i w:val="false"/>
          <w:color w:val="000000"/>
          <w:sz w:val="28"/>
        </w:rPr>
        <w:t>
      Производство продуктов питания и переработка сельскохозяйственного сырья</w:t>
      </w:r>
    </w:p>
    <w:p>
      <w:pPr>
        <w:spacing w:after="0"/>
        <w:ind w:left="0"/>
        <w:jc w:val="both"/>
      </w:pPr>
      <w:r>
        <w:rPr>
          <w:rFonts w:ascii="Times New Roman"/>
          <w:b w:val="false"/>
          <w:i w:val="false"/>
          <w:color w:val="000000"/>
          <w:sz w:val="28"/>
        </w:rPr>
        <w:t>
      В области нет крупных предприятий по производству сельскохозяйственной продукции, за исключением ТОО "Атырау-Дэм", молокоперерабатывающий завод в городе Атырау. В данных предприятиях ранее выпускался основной объем молока и молочной продукции, с использованием порошкового молока в качестве основного сырья. В настоящее время данные предприятия простаивают.</w:t>
      </w:r>
    </w:p>
    <w:p>
      <w:pPr>
        <w:spacing w:after="0"/>
        <w:ind w:left="0"/>
        <w:jc w:val="both"/>
      </w:pPr>
      <w:r>
        <w:rPr>
          <w:rFonts w:ascii="Times New Roman"/>
          <w:b w:val="false"/>
          <w:i w:val="false"/>
          <w:color w:val="000000"/>
          <w:sz w:val="28"/>
        </w:rPr>
        <w:t>
      По области действует 16 заготовительных пунктов, из них по закупу мяса 6, по закупу продукции растениеводства 2, по закупу кожсырья и шерсти 6, по закупу молока 2 и 33 пункта искусственного осеменения. Количество хозяйственных структур, занятых рыбным промыслом 29, из них в сельских округах города Атырау 14, в Курмангазинском районе 15.</w:t>
      </w:r>
    </w:p>
    <w:p>
      <w:pPr>
        <w:spacing w:after="0"/>
        <w:ind w:left="0"/>
        <w:jc w:val="both"/>
      </w:pPr>
      <w:r>
        <w:rPr>
          <w:rFonts w:ascii="Times New Roman"/>
          <w:b w:val="false"/>
          <w:i w:val="false"/>
          <w:color w:val="000000"/>
          <w:sz w:val="28"/>
        </w:rPr>
        <w:t>
      На сегодняшний день в области действуют 40 перерабатывающих цехов. Из них по переработке животноводческой продукции 8, общей мощностью 7,5 тыс. тонн в сутки, растениеводческой продукции 4, мощностью около 4,0 тыс. тонн, рыбной продукции 28, мощностью 0,4 тыс. тонн. Промышленная переработка шерсти и кожевенного сырья в области не производится. Перерабатывающие цеха в большинстве загружены на 60-70%.</w:t>
      </w:r>
    </w:p>
    <w:p>
      <w:pPr>
        <w:spacing w:after="0"/>
        <w:ind w:left="0"/>
        <w:jc w:val="both"/>
      </w:pPr>
      <w:r>
        <w:rPr>
          <w:rFonts w:ascii="Times New Roman"/>
          <w:b w:val="false"/>
          <w:i w:val="false"/>
          <w:color w:val="000000"/>
          <w:sz w:val="28"/>
        </w:rPr>
        <w:t>
      Анализ потребления населением области продуктов питания на соответствие стандартам потребления показывает, что по мясу, овощам и бахчевым культурам потребление на уровне, а по рыбе выше пороговых значений, то по производству картофеля, плодам, ягодам, молоку и яйцам фактическое потребление ниже стандартов потребления.</w:t>
      </w:r>
    </w:p>
    <w:p>
      <w:pPr>
        <w:spacing w:after="0"/>
        <w:ind w:left="0"/>
        <w:jc w:val="both"/>
      </w:pPr>
      <w:r>
        <w:rPr>
          <w:rFonts w:ascii="Times New Roman"/>
          <w:b w:val="false"/>
          <w:i w:val="false"/>
          <w:color w:val="000000"/>
          <w:sz w:val="28"/>
        </w:rPr>
        <w:t>
      Доля переработки сельхозпродукции незначительна, основные объемы мяса, молока, овощей реализуются на продовольственных рынках в не переработанном виде.</w:t>
      </w:r>
    </w:p>
    <w:p>
      <w:pPr>
        <w:spacing w:after="0"/>
        <w:ind w:left="0"/>
        <w:jc w:val="both"/>
      </w:pPr>
      <w:r>
        <w:rPr>
          <w:rFonts w:ascii="Times New Roman"/>
          <w:b w:val="false"/>
          <w:i w:val="false"/>
          <w:color w:val="000000"/>
          <w:sz w:val="28"/>
        </w:rPr>
        <w:t>
      Анализ основных проблем:</w:t>
      </w:r>
    </w:p>
    <w:p>
      <w:pPr>
        <w:spacing w:after="0"/>
        <w:ind w:left="0"/>
        <w:jc w:val="both"/>
      </w:pPr>
      <w:r>
        <w:rPr>
          <w:rFonts w:ascii="Times New Roman"/>
          <w:b w:val="false"/>
          <w:i w:val="false"/>
          <w:color w:val="000000"/>
          <w:sz w:val="28"/>
        </w:rPr>
        <w:t xml:space="preserve">
      1) низкое оснащение предприятий переработки технологическим оборудованием; </w:t>
      </w:r>
    </w:p>
    <w:p>
      <w:pPr>
        <w:spacing w:after="0"/>
        <w:ind w:left="0"/>
        <w:jc w:val="both"/>
      </w:pPr>
      <w:r>
        <w:rPr>
          <w:rFonts w:ascii="Times New Roman"/>
          <w:b w:val="false"/>
          <w:i w:val="false"/>
          <w:color w:val="000000"/>
          <w:sz w:val="28"/>
        </w:rPr>
        <w:t xml:space="preserve">
      2) высокая степень износа технологического оборудования предприятий по переработке сельхозпродукции; </w:t>
      </w:r>
    </w:p>
    <w:p>
      <w:pPr>
        <w:spacing w:after="0"/>
        <w:ind w:left="0"/>
        <w:jc w:val="both"/>
      </w:pPr>
      <w:r>
        <w:rPr>
          <w:rFonts w:ascii="Times New Roman"/>
          <w:b w:val="false"/>
          <w:i w:val="false"/>
          <w:color w:val="000000"/>
          <w:sz w:val="28"/>
        </w:rPr>
        <w:t xml:space="preserve">
      3) неполная загруженность мощностей перерабатывающих предприятий из-за отсутствия сырья; </w:t>
      </w:r>
    </w:p>
    <w:p>
      <w:pPr>
        <w:spacing w:after="0"/>
        <w:ind w:left="0"/>
        <w:jc w:val="both"/>
      </w:pPr>
      <w:r>
        <w:rPr>
          <w:rFonts w:ascii="Times New Roman"/>
          <w:b w:val="false"/>
          <w:i w:val="false"/>
          <w:color w:val="000000"/>
          <w:sz w:val="28"/>
        </w:rPr>
        <w:t xml:space="preserve">
      4) отсутствие системы закупа у населения излишков, произведенной ими продукции. </w:t>
      </w:r>
    </w:p>
    <w:p>
      <w:pPr>
        <w:spacing w:after="0"/>
        <w:ind w:left="0"/>
        <w:jc w:val="both"/>
      </w:pPr>
      <w:r>
        <w:rPr>
          <w:rFonts w:ascii="Times New Roman"/>
          <w:b w:val="false"/>
          <w:i w:val="false"/>
          <w:color w:val="000000"/>
          <w:sz w:val="28"/>
        </w:rPr>
        <w:t>
      Оценка основных внешних и внутренних факторов:</w:t>
      </w:r>
    </w:p>
    <w:p>
      <w:pPr>
        <w:spacing w:after="0"/>
        <w:ind w:left="0"/>
        <w:jc w:val="both"/>
      </w:pPr>
      <w:r>
        <w:rPr>
          <w:rFonts w:ascii="Times New Roman"/>
          <w:b w:val="false"/>
          <w:i w:val="false"/>
          <w:color w:val="000000"/>
          <w:sz w:val="28"/>
        </w:rPr>
        <w:t xml:space="preserve">
      1) отставание в технологии производства пищевых продуктов; </w:t>
      </w:r>
    </w:p>
    <w:p>
      <w:pPr>
        <w:spacing w:after="0"/>
        <w:ind w:left="0"/>
        <w:jc w:val="both"/>
      </w:pPr>
      <w:r>
        <w:rPr>
          <w:rFonts w:ascii="Times New Roman"/>
          <w:b w:val="false"/>
          <w:i w:val="false"/>
          <w:color w:val="000000"/>
          <w:sz w:val="28"/>
        </w:rPr>
        <w:t xml:space="preserve">
      2) потеря рынков сбыта в дальнем и ближнем зарубежье; </w:t>
      </w:r>
    </w:p>
    <w:p>
      <w:pPr>
        <w:spacing w:after="0"/>
        <w:ind w:left="0"/>
        <w:jc w:val="both"/>
      </w:pPr>
      <w:r>
        <w:rPr>
          <w:rFonts w:ascii="Times New Roman"/>
          <w:b w:val="false"/>
          <w:i w:val="false"/>
          <w:color w:val="000000"/>
          <w:sz w:val="28"/>
        </w:rPr>
        <w:t xml:space="preserve">
      3) усиление зависимости от импорта продовольственных продуктов. </w:t>
      </w:r>
    </w:p>
    <w:p>
      <w:pPr>
        <w:spacing w:after="0"/>
        <w:ind w:left="0"/>
        <w:jc w:val="both"/>
      </w:pPr>
      <w:r>
        <w:rPr>
          <w:rFonts w:ascii="Times New Roman"/>
          <w:b w:val="false"/>
          <w:i w:val="false"/>
          <w:color w:val="000000"/>
          <w:sz w:val="28"/>
        </w:rPr>
        <w:t xml:space="preserve">
      Возможности экономической специализации Атырауской области </w:t>
      </w:r>
    </w:p>
    <w:p>
      <w:pPr>
        <w:spacing w:after="0"/>
        <w:ind w:left="0"/>
        <w:jc w:val="both"/>
      </w:pPr>
      <w:r>
        <w:rPr>
          <w:rFonts w:ascii="Times New Roman"/>
          <w:b w:val="false"/>
          <w:i w:val="false"/>
          <w:color w:val="000000"/>
          <w:sz w:val="28"/>
        </w:rPr>
        <w:t>
      В настоящее время экономика региона, в структуре которой наибольший удельный вес занимает горнодобывающая промышленность, имеет ярко выраженную сырьевую направленность, что позиционирует его как крупный сырьевой регион Республики Казахстан со специализацией в нефтегазодобывающей сфере.</w:t>
      </w:r>
    </w:p>
    <w:p>
      <w:pPr>
        <w:spacing w:after="0"/>
        <w:ind w:left="0"/>
        <w:jc w:val="both"/>
      </w:pPr>
      <w:r>
        <w:rPr>
          <w:rFonts w:ascii="Times New Roman"/>
          <w:b w:val="false"/>
          <w:i w:val="false"/>
          <w:color w:val="000000"/>
          <w:sz w:val="28"/>
        </w:rPr>
        <w:t>
      Анализ социально-экономического развития региона показал, что основными негативными факторами для развития конкурентоспособной специализации региона в экономике республики являются: удаленность региона от основных рынков сбыта в республике, сырьевая ориентированность производства и экспорта, ограниченность водных ресурсов, обширные территории с низкой продуктивностью земель, недостаточное развитие транспортной инфраструктуры и транспортно-логистической отрасли.</w:t>
      </w:r>
    </w:p>
    <w:p>
      <w:pPr>
        <w:spacing w:after="0"/>
        <w:ind w:left="0"/>
        <w:jc w:val="both"/>
      </w:pPr>
      <w:r>
        <w:rPr>
          <w:rFonts w:ascii="Times New Roman"/>
          <w:b w:val="false"/>
          <w:i w:val="false"/>
          <w:color w:val="000000"/>
          <w:sz w:val="28"/>
        </w:rPr>
        <w:t xml:space="preserve">
      Вместе с тем, имеющиеся сырьевые ресурсы, транзитный потенциал области создают предпосылки для перспективного позиционирования области в системе международной торговли как региона размещения экспортных производств на основе технологического аутсорсинга и международной промышленной кооперации. </w:t>
      </w:r>
    </w:p>
    <w:p>
      <w:pPr>
        <w:spacing w:after="0"/>
        <w:ind w:left="0"/>
        <w:jc w:val="both"/>
      </w:pPr>
      <w:r>
        <w:rPr>
          <w:rFonts w:ascii="Times New Roman"/>
          <w:b w:val="false"/>
          <w:i w:val="false"/>
          <w:color w:val="000000"/>
          <w:sz w:val="28"/>
        </w:rPr>
        <w:t>
      Оптимизация структуры экономики региона должна быть ориентирована на сокращение сырьевой зависимости экономики и на увеличение доли обрабатывающей промышленности, транспорта и сферы услуг и позиционирование региона как развитого индустриально-сервисного региона.</w:t>
      </w:r>
    </w:p>
    <w:p>
      <w:pPr>
        <w:spacing w:after="0"/>
        <w:ind w:left="0"/>
        <w:jc w:val="both"/>
      </w:pPr>
      <w:r>
        <w:rPr>
          <w:rFonts w:ascii="Times New Roman"/>
          <w:b w:val="false"/>
          <w:i w:val="false"/>
          <w:color w:val="000000"/>
          <w:sz w:val="28"/>
        </w:rPr>
        <w:t>
      Перспективными направлениями развития экономики региона наряду с нефтегазодобывающей промышленностью могут стать:</w:t>
      </w:r>
    </w:p>
    <w:p>
      <w:pPr>
        <w:spacing w:after="0"/>
        <w:ind w:left="0"/>
        <w:jc w:val="both"/>
      </w:pPr>
      <w:r>
        <w:rPr>
          <w:rFonts w:ascii="Times New Roman"/>
          <w:b w:val="false"/>
          <w:i w:val="false"/>
          <w:color w:val="000000"/>
          <w:sz w:val="28"/>
        </w:rPr>
        <w:t>
      1) глубокая переработка нефти и газа;</w:t>
      </w:r>
    </w:p>
    <w:p>
      <w:pPr>
        <w:spacing w:after="0"/>
        <w:ind w:left="0"/>
        <w:jc w:val="both"/>
      </w:pPr>
      <w:r>
        <w:rPr>
          <w:rFonts w:ascii="Times New Roman"/>
          <w:b w:val="false"/>
          <w:i w:val="false"/>
          <w:color w:val="000000"/>
          <w:sz w:val="28"/>
        </w:rPr>
        <w:t>
      2) развитие обрабатывающего сектора экономики, ориентированного в основном на обслуживание нефтяного сектора;</w:t>
      </w:r>
    </w:p>
    <w:p>
      <w:pPr>
        <w:spacing w:after="0"/>
        <w:ind w:left="0"/>
        <w:jc w:val="both"/>
      </w:pPr>
      <w:r>
        <w:rPr>
          <w:rFonts w:ascii="Times New Roman"/>
          <w:b w:val="false"/>
          <w:i w:val="false"/>
          <w:color w:val="000000"/>
          <w:sz w:val="28"/>
        </w:rPr>
        <w:t>
      3) выращивание и переработка рыбы;</w:t>
      </w:r>
    </w:p>
    <w:p>
      <w:pPr>
        <w:spacing w:after="0"/>
        <w:ind w:left="0"/>
        <w:jc w:val="both"/>
      </w:pPr>
      <w:r>
        <w:rPr>
          <w:rFonts w:ascii="Times New Roman"/>
          <w:b w:val="false"/>
          <w:i w:val="false"/>
          <w:color w:val="000000"/>
          <w:sz w:val="28"/>
        </w:rPr>
        <w:t>
      4) развитие стройиндустрии;</w:t>
      </w:r>
    </w:p>
    <w:p>
      <w:pPr>
        <w:spacing w:after="0"/>
        <w:ind w:left="0"/>
        <w:jc w:val="both"/>
      </w:pPr>
      <w:r>
        <w:rPr>
          <w:rFonts w:ascii="Times New Roman"/>
          <w:b w:val="false"/>
          <w:i w:val="false"/>
          <w:color w:val="000000"/>
          <w:sz w:val="28"/>
        </w:rPr>
        <w:t>
      5) развитие сельскохозяйственного производства (животноводство, рыболовство, тепличное растениеводство, мясомолочная продукция).</w:t>
      </w:r>
    </w:p>
    <w:p>
      <w:pPr>
        <w:spacing w:after="0"/>
        <w:ind w:left="0"/>
        <w:jc w:val="both"/>
      </w:pPr>
      <w:r>
        <w:rPr>
          <w:rFonts w:ascii="Times New Roman"/>
          <w:b w:val="false"/>
          <w:i w:val="false"/>
          <w:color w:val="000000"/>
          <w:sz w:val="28"/>
        </w:rPr>
        <w:t>
      Диверсификацию региональной экономики целесообразнее начинать с развития отраслей промышленности и услуг, обеспечивающих обслуживание нефтегазовой отрасли.</w:t>
      </w:r>
    </w:p>
    <w:p>
      <w:pPr>
        <w:spacing w:after="0"/>
        <w:ind w:left="0"/>
        <w:jc w:val="both"/>
      </w:pPr>
      <w:r>
        <w:rPr>
          <w:rFonts w:ascii="Times New Roman"/>
          <w:b w:val="false"/>
          <w:i w:val="false"/>
          <w:color w:val="000000"/>
          <w:sz w:val="28"/>
        </w:rPr>
        <w:t xml:space="preserve">
      Для производства продукции и услуг, удовлетворяющих потребности нефтегазовой отрасли (запасных частей, оборудования, продуктов питания, спецодежды и пр.), должны быть привлечены предприятия малого и среднего бизнеса региона. Однако, существует проблема, сдерживающая передачу крупными предприятиями субконтрактных работ малому и среднему бизнесу, заключающаяся в том, что крупные предприятия нефтегазовой отрасли, по большей части, иностранные, при выборе поставщиков продукции и услуг требуют сертификации производимой продукции в соответствии с международными стандартами качества и безопасности продукции (ИСО-9000 и другие). Проблемой является сложность, длительность и высокая стоимость процедур по прохождению международной сертификации производимых предприятиями малого и среднего бизнеса товаров. Местные компании нуждаются в поддержке при сертификации стандартов качества продукции. Другим важным сдерживающим фактором является отсутствие стандартизации. При определении национальных продуктов и стандартов обработки, приоритет должен быть отдан продуктам, представляющим значимость для нефтегазового сектора. </w:t>
      </w:r>
    </w:p>
    <w:p>
      <w:pPr>
        <w:spacing w:after="0"/>
        <w:ind w:left="0"/>
        <w:jc w:val="both"/>
      </w:pPr>
      <w:r>
        <w:rPr>
          <w:rFonts w:ascii="Times New Roman"/>
          <w:b w:val="false"/>
          <w:i w:val="false"/>
          <w:color w:val="000000"/>
          <w:sz w:val="28"/>
        </w:rPr>
        <w:t xml:space="preserve">
      В целом, к приоритетным подсекторам обрабатывающей промышленности, которые смогут достичь значительного роста в среднесрочной перспективе, могут быть отнесены: </w:t>
      </w:r>
    </w:p>
    <w:p>
      <w:pPr>
        <w:spacing w:after="0"/>
        <w:ind w:left="0"/>
        <w:jc w:val="both"/>
      </w:pPr>
      <w:r>
        <w:rPr>
          <w:rFonts w:ascii="Times New Roman"/>
          <w:b w:val="false"/>
          <w:i w:val="false"/>
          <w:color w:val="000000"/>
          <w:sz w:val="28"/>
        </w:rPr>
        <w:t xml:space="preserve">
      1) машиностроение (производство оборудования, запасных частей и прочей машиностроительной продукции для нефтегазовой отрасли); </w:t>
      </w:r>
    </w:p>
    <w:p>
      <w:pPr>
        <w:spacing w:after="0"/>
        <w:ind w:left="0"/>
        <w:jc w:val="both"/>
      </w:pPr>
      <w:r>
        <w:rPr>
          <w:rFonts w:ascii="Times New Roman"/>
          <w:b w:val="false"/>
          <w:i w:val="false"/>
          <w:color w:val="000000"/>
          <w:sz w:val="28"/>
        </w:rPr>
        <w:t xml:space="preserve">
      2) металлургия и металлообработка (производство металлоконструкции, труб, металлопроката и готовой металлической продукции для строительной индустрии и нефтегазового сектора, кабельно-проводниковая продукция, новые полупроводниковые и композиционные материалы, производство сплавов с использованием вторичного сырья и сортопрокатные производства на основе лома и отходов, другие); </w:t>
      </w:r>
    </w:p>
    <w:p>
      <w:pPr>
        <w:spacing w:after="0"/>
        <w:ind w:left="0"/>
        <w:jc w:val="both"/>
      </w:pPr>
      <w:r>
        <w:rPr>
          <w:rFonts w:ascii="Times New Roman"/>
          <w:b w:val="false"/>
          <w:i w:val="false"/>
          <w:color w:val="000000"/>
          <w:sz w:val="28"/>
        </w:rPr>
        <w:t xml:space="preserve">
      3) химикаты (для сельского хозяйства, нефтегазовой и нефтехимической промышленности); </w:t>
      </w:r>
    </w:p>
    <w:p>
      <w:pPr>
        <w:spacing w:after="0"/>
        <w:ind w:left="0"/>
        <w:jc w:val="both"/>
      </w:pPr>
      <w:r>
        <w:rPr>
          <w:rFonts w:ascii="Times New Roman"/>
          <w:b w:val="false"/>
          <w:i w:val="false"/>
          <w:color w:val="000000"/>
          <w:sz w:val="28"/>
        </w:rPr>
        <w:t xml:space="preserve">
      4) мясомолочная, рыбная и овощная продукция. </w:t>
      </w:r>
    </w:p>
    <w:p>
      <w:pPr>
        <w:spacing w:after="0"/>
        <w:ind w:left="0"/>
        <w:jc w:val="both"/>
      </w:pPr>
      <w:r>
        <w:rPr>
          <w:rFonts w:ascii="Times New Roman"/>
          <w:b w:val="false"/>
          <w:i w:val="false"/>
          <w:color w:val="000000"/>
          <w:sz w:val="28"/>
        </w:rPr>
        <w:t>
      Развитие обрабатывающей промышленности будет стимулировать и поддерживать, в свою очередь, индустрию логистики посредством создания большого количества груза для внутреннего и внешнего рынков.</w:t>
      </w:r>
    </w:p>
    <w:bookmarkStart w:name="z54" w:id="11"/>
    <w:p>
      <w:pPr>
        <w:spacing w:after="0"/>
        <w:ind w:left="0"/>
        <w:jc w:val="both"/>
      </w:pPr>
      <w:r>
        <w:rPr>
          <w:rFonts w:ascii="Times New Roman"/>
          <w:b w:val="false"/>
          <w:i w:val="false"/>
          <w:color w:val="000000"/>
          <w:sz w:val="28"/>
        </w:rPr>
        <w:t xml:space="preserve">
      Анализ глобальных факторов региона </w:t>
      </w:r>
    </w:p>
    <w:bookmarkEnd w:id="11"/>
    <w:p>
      <w:pPr>
        <w:spacing w:after="0"/>
        <w:ind w:left="0"/>
        <w:jc w:val="both"/>
      </w:pPr>
      <w:r>
        <w:rPr>
          <w:rFonts w:ascii="Times New Roman"/>
          <w:b w:val="false"/>
          <w:i w:val="false"/>
          <w:color w:val="000000"/>
          <w:sz w:val="28"/>
        </w:rPr>
        <w:t>
      Политические факторы</w:t>
      </w:r>
    </w:p>
    <w:p>
      <w:pPr>
        <w:spacing w:after="0"/>
        <w:ind w:left="0"/>
        <w:jc w:val="both"/>
      </w:pPr>
      <w:r>
        <w:rPr>
          <w:rFonts w:ascii="Times New Roman"/>
          <w:b w:val="false"/>
          <w:i w:val="false"/>
          <w:color w:val="000000"/>
          <w:sz w:val="28"/>
        </w:rPr>
        <w:t>
      Деятельность СПК соответствует требованиям документов Системы государственного планирования в Республике Казахстан, действующего законодательства, определяющих направления и приоритеты государственной политики.</w:t>
      </w:r>
    </w:p>
    <w:p>
      <w:pPr>
        <w:spacing w:after="0"/>
        <w:ind w:left="0"/>
        <w:jc w:val="both"/>
      </w:pPr>
      <w:r>
        <w:rPr>
          <w:rFonts w:ascii="Times New Roman"/>
          <w:b w:val="false"/>
          <w:i w:val="false"/>
          <w:color w:val="000000"/>
          <w:sz w:val="28"/>
        </w:rPr>
        <w:t>
      При осуществлении своей деятельности СПК руководствуется поставленными государством задачами по развитию региональной экономики Республики Казахстан.</w:t>
      </w:r>
    </w:p>
    <w:p>
      <w:pPr>
        <w:spacing w:after="0"/>
        <w:ind w:left="0"/>
        <w:jc w:val="both"/>
      </w:pPr>
      <w:r>
        <w:rPr>
          <w:rFonts w:ascii="Times New Roman"/>
          <w:b w:val="false"/>
          <w:i w:val="false"/>
          <w:color w:val="000000"/>
          <w:sz w:val="28"/>
        </w:rPr>
        <w:t>
      Развитие как краткосрочных, так и долгосрочных явлений в этой сфере сопровождается постоянным анализом, мониторингом программных мероприятий и предпринимаемых мер со стороны Правительства Республики Казахстан и иных государственных органов Республики Казахстан. В соответствии со сложившейся ситуацией в аграрную политику государства вносятся коррективы, которые учитываются СПК в своей деятельности.</w:t>
      </w:r>
    </w:p>
    <w:p>
      <w:pPr>
        <w:spacing w:after="0"/>
        <w:ind w:left="0"/>
        <w:jc w:val="both"/>
      </w:pPr>
      <w:r>
        <w:rPr>
          <w:rFonts w:ascii="Times New Roman"/>
          <w:b w:val="false"/>
          <w:i w:val="false"/>
          <w:color w:val="000000"/>
          <w:sz w:val="28"/>
        </w:rPr>
        <w:t>
      Правовые факторы</w:t>
      </w:r>
    </w:p>
    <w:p>
      <w:pPr>
        <w:spacing w:after="0"/>
        <w:ind w:left="0"/>
        <w:jc w:val="both"/>
      </w:pPr>
      <w:r>
        <w:rPr>
          <w:rFonts w:ascii="Times New Roman"/>
          <w:b w:val="false"/>
          <w:i w:val="false"/>
          <w:color w:val="000000"/>
          <w:sz w:val="28"/>
        </w:rPr>
        <w:t>
      СПК руководствуется в своей деятельности нормами Налогового кодекса Республики Казахстан от 1 января 2014 года, Закона Республики Казахстан "Об акционерных обществах".</w:t>
      </w:r>
    </w:p>
    <w:p>
      <w:pPr>
        <w:spacing w:after="0"/>
        <w:ind w:left="0"/>
        <w:jc w:val="both"/>
      </w:pPr>
      <w:r>
        <w:rPr>
          <w:rFonts w:ascii="Times New Roman"/>
          <w:b w:val="false"/>
          <w:i w:val="false"/>
          <w:color w:val="000000"/>
          <w:sz w:val="28"/>
        </w:rPr>
        <w:t>
      Хозяйственные факторы</w:t>
      </w:r>
    </w:p>
    <w:p>
      <w:pPr>
        <w:spacing w:after="0"/>
        <w:ind w:left="0"/>
        <w:jc w:val="both"/>
      </w:pPr>
      <w:r>
        <w:rPr>
          <w:rFonts w:ascii="Times New Roman"/>
          <w:b w:val="false"/>
          <w:i w:val="false"/>
          <w:color w:val="000000"/>
          <w:sz w:val="28"/>
        </w:rPr>
        <w:t>
      Существенным фактором, способным повлиять на эффективное функционирование региональной экономики, может стать возрастание конкуренции на продовольственном рынке в результате предстоящего вступления Казахстана во Всемирную Торговую Организацию и усиление ограничений по применению различных мер аграрной политики.</w:t>
      </w:r>
    </w:p>
    <w:p>
      <w:pPr>
        <w:spacing w:after="0"/>
        <w:ind w:left="0"/>
        <w:jc w:val="both"/>
      </w:pPr>
      <w:r>
        <w:rPr>
          <w:rFonts w:ascii="Times New Roman"/>
          <w:b w:val="false"/>
          <w:i w:val="false"/>
          <w:color w:val="000000"/>
          <w:sz w:val="28"/>
        </w:rPr>
        <w:t>
      Демографические факторы</w:t>
      </w:r>
    </w:p>
    <w:p>
      <w:pPr>
        <w:spacing w:after="0"/>
        <w:ind w:left="0"/>
        <w:jc w:val="both"/>
      </w:pPr>
      <w:r>
        <w:rPr>
          <w:rFonts w:ascii="Times New Roman"/>
          <w:b w:val="false"/>
          <w:i w:val="false"/>
          <w:color w:val="000000"/>
          <w:sz w:val="28"/>
        </w:rPr>
        <w:t>
      Демографический рост населения региона и увеличение потребности в продовольствии позволит СПК успешно и на долгосрочный основе реализовывать мероприятия по содействию наращиванию экспортного потенциала продукции АПК региона.</w:t>
      </w:r>
    </w:p>
    <w:p>
      <w:pPr>
        <w:spacing w:after="0"/>
        <w:ind w:left="0"/>
        <w:jc w:val="both"/>
      </w:pPr>
      <w:r>
        <w:rPr>
          <w:rFonts w:ascii="Times New Roman"/>
          <w:b w:val="false"/>
          <w:i w:val="false"/>
          <w:color w:val="000000"/>
          <w:sz w:val="28"/>
        </w:rPr>
        <w:t>
      В то же время, урбанизация населения ведет к росту потребности в ранней плодоовощной продукции городским населением, необходимости строительства новых овощехранилищ и тепличных комплексов. Кроме того, фактор улучшения и роста уровня благосостояния населения ведет к качественному изменению структуры потребления: в потребительской корзине будет увеличиваться доля полуфабрикатов и готовых продовольственных изделий.</w:t>
      </w:r>
    </w:p>
    <w:p>
      <w:pPr>
        <w:spacing w:after="0"/>
        <w:ind w:left="0"/>
        <w:jc w:val="both"/>
      </w:pPr>
      <w:r>
        <w:rPr>
          <w:rFonts w:ascii="Times New Roman"/>
          <w:b w:val="false"/>
          <w:i w:val="false"/>
          <w:color w:val="000000"/>
          <w:sz w:val="28"/>
        </w:rPr>
        <w:t>
      Технологические факторы</w:t>
      </w:r>
    </w:p>
    <w:p>
      <w:pPr>
        <w:spacing w:after="0"/>
        <w:ind w:left="0"/>
        <w:jc w:val="both"/>
      </w:pPr>
      <w:r>
        <w:rPr>
          <w:rFonts w:ascii="Times New Roman"/>
          <w:b w:val="false"/>
          <w:i w:val="false"/>
          <w:color w:val="000000"/>
          <w:sz w:val="28"/>
        </w:rPr>
        <w:t>
      Ключевыми факторами влияющими на технологическое развитие экономики области являются – эффективность производства и техническое перевооружение, скорость освоения производства новых видов продукции и привлечение новейших технологий. Особое влияние данных факторов на технологическое развитие обусловлено структурой, текущим состоянием и тенденциями роста казахстанской экономики и сложившемся положением в научно-технической сфере страны.</w:t>
      </w:r>
    </w:p>
    <w:p>
      <w:pPr>
        <w:spacing w:after="0"/>
        <w:ind w:left="0"/>
        <w:jc w:val="both"/>
      </w:pPr>
      <w:r>
        <w:rPr>
          <w:rFonts w:ascii="Times New Roman"/>
          <w:b w:val="false"/>
          <w:i w:val="false"/>
          <w:color w:val="000000"/>
          <w:sz w:val="28"/>
        </w:rPr>
        <w:t>
      Текущее состояние с внедрением новых технологий в экономике не соответствует необходимому уровню и не обеспечивает устойчивый рост продукции, разработку и внедрению новых товаров, вывод на более высокий уровень конкурентоспособности.</w:t>
      </w:r>
    </w:p>
    <w:p>
      <w:pPr>
        <w:spacing w:after="0"/>
        <w:ind w:left="0"/>
        <w:jc w:val="both"/>
      </w:pPr>
      <w:r>
        <w:rPr>
          <w:rFonts w:ascii="Times New Roman"/>
          <w:b w:val="false"/>
          <w:i w:val="false"/>
          <w:color w:val="000000"/>
          <w:sz w:val="28"/>
        </w:rPr>
        <w:t>
      Таким образом, требуется проведение полномасштабной технологической модернизации предприятий, которая позволит заменить низкопроизводительное и трудоемкое оборудование более современным и эффективным.</w:t>
      </w:r>
    </w:p>
    <w:p>
      <w:pPr>
        <w:spacing w:after="0"/>
        <w:ind w:left="0"/>
        <w:jc w:val="both"/>
      </w:pPr>
      <w:r>
        <w:rPr>
          <w:rFonts w:ascii="Times New Roman"/>
          <w:b w:val="false"/>
          <w:i w:val="false"/>
          <w:color w:val="000000"/>
          <w:sz w:val="28"/>
        </w:rPr>
        <w:t>
      Отсутствие в настоящее время развитой научно-исследовательской базы, достаточной для обеспечения ускоренного технологического развития отрасли, и отсутствие отечественных мощностей по производству современного, отвечающего мировым стандартам оборудования делает процесс технической и технологической модернизации Атырауской области зависимым от привлечения технологий.</w:t>
      </w:r>
    </w:p>
    <w:p>
      <w:pPr>
        <w:spacing w:after="0"/>
        <w:ind w:left="0"/>
        <w:jc w:val="both"/>
      </w:pPr>
      <w:r>
        <w:rPr>
          <w:rFonts w:ascii="Times New Roman"/>
          <w:b w:val="false"/>
          <w:i w:val="false"/>
          <w:color w:val="000000"/>
          <w:sz w:val="28"/>
        </w:rPr>
        <w:t>
      В связи с этим, повышение уровня технологичности отечественного производства неизменно повлечет увеличение спроса предпринимателей на услуги Компании по финансированию приобретения высокотехнологичного и высокопроизводительного оборудования и техники.</w:t>
      </w:r>
    </w:p>
    <w:bookmarkStart w:name="z55" w:id="12"/>
    <w:p>
      <w:pPr>
        <w:spacing w:after="0"/>
        <w:ind w:left="0"/>
        <w:jc w:val="both"/>
      </w:pPr>
      <w:r>
        <w:rPr>
          <w:rFonts w:ascii="Times New Roman"/>
          <w:b w:val="false"/>
          <w:i w:val="false"/>
          <w:color w:val="000000"/>
          <w:sz w:val="28"/>
        </w:rPr>
        <w:t>
      Анализ внутренней среды</w:t>
      </w:r>
    </w:p>
    <w:bookmarkEnd w:id="12"/>
    <w:p>
      <w:pPr>
        <w:spacing w:after="0"/>
        <w:ind w:left="0"/>
        <w:jc w:val="both"/>
      </w:pPr>
      <w:r>
        <w:rPr>
          <w:rFonts w:ascii="Times New Roman"/>
          <w:b w:val="false"/>
          <w:i w:val="false"/>
          <w:color w:val="000000"/>
          <w:sz w:val="28"/>
        </w:rPr>
        <w:t xml:space="preserve">
      1) Сфера деятельности и правовой статус СПК "Атырау" </w:t>
      </w:r>
    </w:p>
    <w:p>
      <w:pPr>
        <w:spacing w:after="0"/>
        <w:ind w:left="0"/>
        <w:jc w:val="both"/>
      </w:pPr>
      <w:r>
        <w:rPr>
          <w:rFonts w:ascii="Times New Roman"/>
          <w:b w:val="false"/>
          <w:i w:val="false"/>
          <w:color w:val="000000"/>
          <w:sz w:val="28"/>
        </w:rPr>
        <w:t>
      СПК образована на основании решения общего собрания акционеров от 26 апреля 2010 года, на котором она была реорганизована АО "НК "СПК "Каспий" путем выделения из его состава отдельного для Атырауской области – социально-предпринимательской корпорации "Атырау" в организационно-правовой форме "Акционерного общества" со статусом "Национальной компании".</w:t>
      </w:r>
    </w:p>
    <w:p>
      <w:pPr>
        <w:spacing w:after="0"/>
        <w:ind w:left="0"/>
        <w:jc w:val="both"/>
      </w:pPr>
      <w:r>
        <w:rPr>
          <w:rFonts w:ascii="Times New Roman"/>
          <w:b w:val="false"/>
          <w:i w:val="false"/>
          <w:color w:val="000000"/>
          <w:sz w:val="28"/>
        </w:rPr>
        <w:t>
      СПК "Атырау" является социально-предпринимательской корпорацией, управляющей переданными ей государственными активами (земельные участки, права недропользования, объекты движимого и недвижимого имущества и пр.) путем эффективного их использования для получения прибыли, которая должна направляться на финансирование коммерческих и социальных проектов.</w:t>
      </w:r>
    </w:p>
    <w:p>
      <w:pPr>
        <w:spacing w:after="0"/>
        <w:ind w:left="0"/>
        <w:jc w:val="both"/>
      </w:pPr>
      <w:r>
        <w:rPr>
          <w:rFonts w:ascii="Times New Roman"/>
          <w:b w:val="false"/>
          <w:i w:val="false"/>
          <w:color w:val="000000"/>
          <w:sz w:val="28"/>
        </w:rPr>
        <w:t>
      Основной целью коммерческой составляющей СПК является максимизация стоимости компании для акционеров, путем реализации совместных инвестиционных проектов, эффективного использования финансовых инструментов и управления переданными активами.</w:t>
      </w:r>
    </w:p>
    <w:p>
      <w:pPr>
        <w:spacing w:after="0"/>
        <w:ind w:left="0"/>
        <w:jc w:val="both"/>
      </w:pPr>
      <w:r>
        <w:rPr>
          <w:rFonts w:ascii="Times New Roman"/>
          <w:b w:val="false"/>
          <w:i w:val="false"/>
          <w:color w:val="000000"/>
          <w:sz w:val="28"/>
        </w:rPr>
        <w:t xml:space="preserve">
      2) Анализ корпоративного управления и внедрение системы эффективного менеджмента </w:t>
      </w:r>
    </w:p>
    <w:p>
      <w:pPr>
        <w:spacing w:after="0"/>
        <w:ind w:left="0"/>
        <w:jc w:val="both"/>
      </w:pPr>
      <w:r>
        <w:rPr>
          <w:rFonts w:ascii="Times New Roman"/>
          <w:b w:val="false"/>
          <w:i w:val="false"/>
          <w:color w:val="000000"/>
          <w:sz w:val="28"/>
        </w:rPr>
        <w:t>
      В своей деятельности СПК "Атырау" как управляющая компания основывается на принципах современной системы корпоративного управления. СПК оценивает корпоративное управление по трем основным компонентам: структура, процессы и прозрачность.</w:t>
      </w:r>
    </w:p>
    <w:p>
      <w:pPr>
        <w:spacing w:after="0"/>
        <w:ind w:left="0"/>
        <w:jc w:val="both"/>
      </w:pPr>
      <w:r>
        <w:rPr>
          <w:rFonts w:ascii="Times New Roman"/>
          <w:b w:val="false"/>
          <w:i w:val="false"/>
          <w:color w:val="000000"/>
          <w:sz w:val="28"/>
        </w:rPr>
        <w:t xml:space="preserve">
      В Компании сформированы следующие органы: </w:t>
      </w:r>
    </w:p>
    <w:p>
      <w:pPr>
        <w:spacing w:after="0"/>
        <w:ind w:left="0"/>
        <w:jc w:val="both"/>
      </w:pPr>
      <w:r>
        <w:rPr>
          <w:rFonts w:ascii="Times New Roman"/>
          <w:b w:val="false"/>
          <w:i w:val="false"/>
          <w:color w:val="000000"/>
          <w:sz w:val="28"/>
        </w:rPr>
        <w:t xml:space="preserve">
      1) высший орган – общее собрание в лице акционера; </w:t>
      </w:r>
    </w:p>
    <w:p>
      <w:pPr>
        <w:spacing w:after="0"/>
        <w:ind w:left="0"/>
        <w:jc w:val="both"/>
      </w:pPr>
      <w:r>
        <w:rPr>
          <w:rFonts w:ascii="Times New Roman"/>
          <w:b w:val="false"/>
          <w:i w:val="false"/>
          <w:color w:val="000000"/>
          <w:sz w:val="28"/>
        </w:rPr>
        <w:t xml:space="preserve">
      2) орган управления – Совет директоров; </w:t>
      </w:r>
    </w:p>
    <w:p>
      <w:pPr>
        <w:spacing w:after="0"/>
        <w:ind w:left="0"/>
        <w:jc w:val="both"/>
      </w:pPr>
      <w:r>
        <w:rPr>
          <w:rFonts w:ascii="Times New Roman"/>
          <w:b w:val="false"/>
          <w:i w:val="false"/>
          <w:color w:val="000000"/>
          <w:sz w:val="28"/>
        </w:rPr>
        <w:t xml:space="preserve">
      3) орган взаимодействия – Корпоративный секретарь; </w:t>
      </w:r>
    </w:p>
    <w:p>
      <w:pPr>
        <w:spacing w:after="0"/>
        <w:ind w:left="0"/>
        <w:jc w:val="both"/>
      </w:pPr>
      <w:r>
        <w:rPr>
          <w:rFonts w:ascii="Times New Roman"/>
          <w:b w:val="false"/>
          <w:i w:val="false"/>
          <w:color w:val="000000"/>
          <w:sz w:val="28"/>
        </w:rPr>
        <w:t xml:space="preserve">
      4) контрольный орган – СВА; </w:t>
      </w:r>
    </w:p>
    <w:p>
      <w:pPr>
        <w:spacing w:after="0"/>
        <w:ind w:left="0"/>
        <w:jc w:val="both"/>
      </w:pPr>
      <w:r>
        <w:rPr>
          <w:rFonts w:ascii="Times New Roman"/>
          <w:b w:val="false"/>
          <w:i w:val="false"/>
          <w:color w:val="000000"/>
          <w:sz w:val="28"/>
        </w:rPr>
        <w:t xml:space="preserve">
      5) исполнительный орган – Правление. </w:t>
      </w:r>
    </w:p>
    <w:p>
      <w:pPr>
        <w:spacing w:after="0"/>
        <w:ind w:left="0"/>
        <w:jc w:val="both"/>
      </w:pPr>
      <w:r>
        <w:rPr>
          <w:rFonts w:ascii="Times New Roman"/>
          <w:b w:val="false"/>
          <w:i w:val="false"/>
          <w:color w:val="000000"/>
          <w:sz w:val="28"/>
        </w:rPr>
        <w:t xml:space="preserve">
      Совет директоров состоит из 5 человек: Председатель Совета директоров – Аким области, члены Совета директоров: Первый заместитель акима области, Председатель Правления АО "НК "СПК "Атырау", а также два независимых директора. </w:t>
      </w:r>
    </w:p>
    <w:p>
      <w:pPr>
        <w:spacing w:after="0"/>
        <w:ind w:left="0"/>
        <w:jc w:val="both"/>
      </w:pPr>
      <w:r>
        <w:rPr>
          <w:rFonts w:ascii="Times New Roman"/>
          <w:b w:val="false"/>
          <w:i w:val="false"/>
          <w:color w:val="000000"/>
          <w:sz w:val="28"/>
        </w:rPr>
        <w:t>
      Целями деятельности Совета директоров являются общее руководство деятельностью Компании, обеспечение реализации интересов и защита прав акционеров, установление принципов и норм деятельности Компании, а также контроль над деятельностью Председателя Правления Компании в пределах своей компетенции.</w:t>
      </w:r>
    </w:p>
    <w:p>
      <w:pPr>
        <w:spacing w:after="0"/>
        <w:ind w:left="0"/>
        <w:jc w:val="both"/>
      </w:pPr>
      <w:r>
        <w:rPr>
          <w:rFonts w:ascii="Times New Roman"/>
          <w:b w:val="false"/>
          <w:i w:val="false"/>
          <w:color w:val="000000"/>
          <w:sz w:val="28"/>
        </w:rPr>
        <w:t>
      Корпоративный секретарь обеспечивает взаимосвязь деятельности всех департаментов и Совета директоров. Он находится в непосредственном подчинении председателя Совета директоров и его членов.</w:t>
      </w:r>
    </w:p>
    <w:p>
      <w:pPr>
        <w:spacing w:after="0"/>
        <w:ind w:left="0"/>
        <w:jc w:val="both"/>
      </w:pPr>
      <w:r>
        <w:rPr>
          <w:rFonts w:ascii="Times New Roman"/>
          <w:b w:val="false"/>
          <w:i w:val="false"/>
          <w:color w:val="000000"/>
          <w:sz w:val="28"/>
        </w:rPr>
        <w:t>
      Для обеспечения непосредственной работы компании формируется исполнительный орган в форме Правления. В состав Правления СПК "Атырау" входят: Председатель Правления, Заместители Председателя Правления и директор административно-хозяйственного департамента.</w:t>
      </w:r>
    </w:p>
    <w:p>
      <w:pPr>
        <w:spacing w:after="0"/>
        <w:ind w:left="0"/>
        <w:jc w:val="both"/>
      </w:pPr>
      <w:r>
        <w:rPr>
          <w:rFonts w:ascii="Times New Roman"/>
          <w:b w:val="false"/>
          <w:i w:val="false"/>
          <w:color w:val="000000"/>
          <w:sz w:val="28"/>
        </w:rPr>
        <w:t xml:space="preserve">
      Внутренний аудит необходим для осуществления контроля деятельности в области: расходования денежных средств компании, организации отдельных структурных подразделений, эффективности внутреннего контроля. </w:t>
      </w:r>
    </w:p>
    <w:p>
      <w:pPr>
        <w:spacing w:after="0"/>
        <w:ind w:left="0"/>
        <w:jc w:val="both"/>
      </w:pPr>
      <w:r>
        <w:rPr>
          <w:rFonts w:ascii="Times New Roman"/>
          <w:b w:val="false"/>
          <w:i w:val="false"/>
          <w:color w:val="000000"/>
          <w:sz w:val="28"/>
        </w:rPr>
        <w:t>
      В СПК "Атырау" структуры, процедуры и практика корпоративного управления регулируются Уставом и внутренними документами компании:</w:t>
      </w:r>
    </w:p>
    <w:p>
      <w:pPr>
        <w:spacing w:after="0"/>
        <w:ind w:left="0"/>
        <w:jc w:val="both"/>
      </w:pPr>
      <w:r>
        <w:rPr>
          <w:rFonts w:ascii="Times New Roman"/>
          <w:b w:val="false"/>
          <w:i w:val="false"/>
          <w:color w:val="000000"/>
          <w:sz w:val="28"/>
        </w:rPr>
        <w:t xml:space="preserve">
      1) Кодексом корпоративного управления АО НК "СПК "Атырау"; </w:t>
      </w:r>
    </w:p>
    <w:p>
      <w:pPr>
        <w:spacing w:after="0"/>
        <w:ind w:left="0"/>
        <w:jc w:val="both"/>
      </w:pPr>
      <w:r>
        <w:rPr>
          <w:rFonts w:ascii="Times New Roman"/>
          <w:b w:val="false"/>
          <w:i w:val="false"/>
          <w:color w:val="000000"/>
          <w:sz w:val="28"/>
        </w:rPr>
        <w:t xml:space="preserve">
      2) должностными инструкциями. </w:t>
      </w:r>
    </w:p>
    <w:p>
      <w:pPr>
        <w:spacing w:after="0"/>
        <w:ind w:left="0"/>
        <w:jc w:val="both"/>
      </w:pPr>
      <w:r>
        <w:rPr>
          <w:rFonts w:ascii="Times New Roman"/>
          <w:b w:val="false"/>
          <w:i w:val="false"/>
          <w:color w:val="000000"/>
          <w:sz w:val="28"/>
        </w:rPr>
        <w:t>
      В СПК действуют Кодекс корпоративного управления и Кодекс деловой этики, определяющие ценности компании, а также основы ее работы и внешних коммуникаций.</w:t>
      </w:r>
    </w:p>
    <w:p>
      <w:pPr>
        <w:spacing w:after="0"/>
        <w:ind w:left="0"/>
        <w:jc w:val="both"/>
      </w:pPr>
      <w:r>
        <w:rPr>
          <w:rFonts w:ascii="Times New Roman"/>
          <w:b w:val="false"/>
          <w:i w:val="false"/>
          <w:color w:val="000000"/>
          <w:sz w:val="28"/>
        </w:rPr>
        <w:t>
      Важной задачей СПК, как управляющей компании, является создание качественной системы корпоративного управления. Одним из ключевых шагов в рамках данного направления стало ежегодное проведение диагностики системы корпоративного управления дочерних и зависимых организаций (далее – ДЗО) с использованием собственной Методики диагностики системы корпоративного управления ДЗО (далее - Методика). Методика позволяет определить рейтинг соответствия наилучшей практике корпоративного управления и призвана стать инструментом для постоянного мониторинга процесса совершенствования корпоративного управления в компаниях СПК.</w:t>
      </w:r>
    </w:p>
    <w:p>
      <w:pPr>
        <w:spacing w:after="0"/>
        <w:ind w:left="0"/>
        <w:jc w:val="both"/>
      </w:pPr>
      <w:r>
        <w:rPr>
          <w:rFonts w:ascii="Times New Roman"/>
          <w:b w:val="false"/>
          <w:i w:val="false"/>
          <w:color w:val="000000"/>
          <w:sz w:val="28"/>
        </w:rPr>
        <w:t>
      Для определения эффективности системы корпоративного управления в дочерних и зависимых компаниях СПК использует собственную Методику диагностики корпоративного управления. Методика была разработана на основе стандартов лучшей мировой практики корпоративного управления. Целью диагностики является повышение уровня корпоративного управления ДЗО СПК путем структурированного и последовательного подхода к оценке и развитию их систем корпоративного управления на основе лучшей практики. Действующая Методика позволяет определить рейтинг соответствия наилучшей практике корпоративного управления и является инструментом для постоянного мониторинга процесса совершенствования корпоративного управления в компаниях СПК.</w:t>
      </w:r>
    </w:p>
    <w:p>
      <w:pPr>
        <w:spacing w:after="0"/>
        <w:ind w:left="0"/>
        <w:jc w:val="both"/>
      </w:pPr>
      <w:r>
        <w:rPr>
          <w:rFonts w:ascii="Times New Roman"/>
          <w:b w:val="false"/>
          <w:i w:val="false"/>
          <w:color w:val="000000"/>
          <w:sz w:val="28"/>
        </w:rPr>
        <w:t>
      Методика была разработана на основе следующих передовых стандартов:</w:t>
      </w:r>
    </w:p>
    <w:p>
      <w:pPr>
        <w:spacing w:after="0"/>
        <w:ind w:left="0"/>
        <w:jc w:val="both"/>
      </w:pPr>
      <w:r>
        <w:rPr>
          <w:rFonts w:ascii="Times New Roman"/>
          <w:b w:val="false"/>
          <w:i w:val="false"/>
          <w:color w:val="000000"/>
          <w:sz w:val="28"/>
        </w:rPr>
        <w:t xml:space="preserve">
      1) методология GAMMA Standard&amp;Poor’s; </w:t>
      </w:r>
    </w:p>
    <w:p>
      <w:pPr>
        <w:spacing w:after="0"/>
        <w:ind w:left="0"/>
        <w:jc w:val="both"/>
      </w:pPr>
      <w:r>
        <w:rPr>
          <w:rFonts w:ascii="Times New Roman"/>
          <w:b w:val="false"/>
          <w:i w:val="false"/>
          <w:color w:val="000000"/>
          <w:sz w:val="28"/>
        </w:rPr>
        <w:t xml:space="preserve">
      2) требования к корпоративному управлению рейтинговых агентств Fitch и Moody’s; </w:t>
      </w:r>
    </w:p>
    <w:p>
      <w:pPr>
        <w:spacing w:after="0"/>
        <w:ind w:left="0"/>
        <w:jc w:val="both"/>
      </w:pPr>
      <w:r>
        <w:rPr>
          <w:rFonts w:ascii="Times New Roman"/>
          <w:b w:val="false"/>
          <w:i w:val="false"/>
          <w:color w:val="000000"/>
          <w:sz w:val="28"/>
        </w:rPr>
        <w:t xml:space="preserve">
      3) принципы корпоративного управления ОЭСР; </w:t>
      </w:r>
    </w:p>
    <w:p>
      <w:pPr>
        <w:spacing w:after="0"/>
        <w:ind w:left="0"/>
        <w:jc w:val="both"/>
      </w:pPr>
      <w:r>
        <w:rPr>
          <w:rFonts w:ascii="Times New Roman"/>
          <w:b w:val="false"/>
          <w:i w:val="false"/>
          <w:color w:val="000000"/>
          <w:sz w:val="28"/>
        </w:rPr>
        <w:t xml:space="preserve">
      4) рекомендации ОЭСР по корпоративному управлению для компании с государственным участием. </w:t>
      </w:r>
    </w:p>
    <w:p>
      <w:pPr>
        <w:spacing w:after="0"/>
        <w:ind w:left="0"/>
        <w:jc w:val="both"/>
      </w:pPr>
      <w:r>
        <w:rPr>
          <w:rFonts w:ascii="Times New Roman"/>
          <w:b w:val="false"/>
          <w:i w:val="false"/>
          <w:color w:val="000000"/>
          <w:sz w:val="28"/>
        </w:rPr>
        <w:t xml:space="preserve">
      Целью Диагностики является повышение уровня корпоративного управления ДЗО СПК, путем структурированного и последовательного подхода к оценке и развитию систем их корпоративного управления, на основе лучшей практики. </w:t>
      </w:r>
    </w:p>
    <w:p>
      <w:pPr>
        <w:spacing w:after="0"/>
        <w:ind w:left="0"/>
        <w:jc w:val="both"/>
      </w:pPr>
      <w:r>
        <w:rPr>
          <w:rFonts w:ascii="Times New Roman"/>
          <w:b w:val="false"/>
          <w:i w:val="false"/>
          <w:color w:val="000000"/>
          <w:sz w:val="28"/>
        </w:rPr>
        <w:t xml:space="preserve">
      По результатам диагностики выявляются недостатки систем управления и определены шаги по улучшению качества управления в компаниях. Также на основе результатов диагностики соответствующие компании реализовывают Планы по совершенствованию корпоративного управления. </w:t>
      </w:r>
    </w:p>
    <w:p>
      <w:pPr>
        <w:spacing w:after="0"/>
        <w:ind w:left="0"/>
        <w:jc w:val="both"/>
      </w:pPr>
      <w:r>
        <w:rPr>
          <w:rFonts w:ascii="Times New Roman"/>
          <w:b w:val="false"/>
          <w:i w:val="false"/>
          <w:color w:val="000000"/>
          <w:sz w:val="28"/>
        </w:rPr>
        <w:t>
      Высокий уровень корпоративного управления не только влияет на экономические показатели деятельности компании, повышение прозрачности, полноценность процесса принятия решений, но и положительно сказывается на восприятии компании инвесторами.</w:t>
      </w:r>
    </w:p>
    <w:p>
      <w:pPr>
        <w:spacing w:after="0"/>
        <w:ind w:left="0"/>
        <w:jc w:val="both"/>
      </w:pPr>
      <w:r>
        <w:rPr>
          <w:rFonts w:ascii="Times New Roman"/>
          <w:b w:val="false"/>
          <w:i w:val="false"/>
          <w:color w:val="000000"/>
          <w:sz w:val="28"/>
        </w:rPr>
        <w:t xml:space="preserve">
      В области корпоративного управления СПК "Атырау" придерживается рекомендуемой политики акционера; </w:t>
      </w:r>
    </w:p>
    <w:p>
      <w:pPr>
        <w:spacing w:after="0"/>
        <w:ind w:left="0"/>
        <w:jc w:val="both"/>
      </w:pPr>
      <w:r>
        <w:rPr>
          <w:rFonts w:ascii="Times New Roman"/>
          <w:b w:val="false"/>
          <w:i w:val="false"/>
          <w:color w:val="000000"/>
          <w:sz w:val="28"/>
        </w:rPr>
        <w:t>
      В этой сфере особое внимание отводится:</w:t>
      </w:r>
    </w:p>
    <w:p>
      <w:pPr>
        <w:spacing w:after="0"/>
        <w:ind w:left="0"/>
        <w:jc w:val="both"/>
      </w:pPr>
      <w:r>
        <w:rPr>
          <w:rFonts w:ascii="Times New Roman"/>
          <w:b w:val="false"/>
          <w:i w:val="false"/>
          <w:color w:val="000000"/>
          <w:sz w:val="28"/>
        </w:rPr>
        <w:t xml:space="preserve">
      1) отчетности перед акционером об итогах деятельности корпорации по итогам месяца, квартала, полугодия, года; </w:t>
      </w:r>
    </w:p>
    <w:p>
      <w:pPr>
        <w:spacing w:after="0"/>
        <w:ind w:left="0"/>
        <w:jc w:val="both"/>
      </w:pPr>
      <w:r>
        <w:rPr>
          <w:rFonts w:ascii="Times New Roman"/>
          <w:b w:val="false"/>
          <w:i w:val="false"/>
          <w:color w:val="000000"/>
          <w:sz w:val="28"/>
        </w:rPr>
        <w:t xml:space="preserve">
      2) своевременной разработке и утверждению годового бюджета; </w:t>
      </w:r>
    </w:p>
    <w:p>
      <w:pPr>
        <w:spacing w:after="0"/>
        <w:ind w:left="0"/>
        <w:jc w:val="both"/>
      </w:pPr>
      <w:r>
        <w:rPr>
          <w:rFonts w:ascii="Times New Roman"/>
          <w:b w:val="false"/>
          <w:i w:val="false"/>
          <w:color w:val="000000"/>
          <w:sz w:val="28"/>
        </w:rPr>
        <w:t xml:space="preserve">
      3) проведению ежегодного аудиторского отчета; </w:t>
      </w:r>
    </w:p>
    <w:p>
      <w:pPr>
        <w:spacing w:after="0"/>
        <w:ind w:left="0"/>
        <w:jc w:val="both"/>
      </w:pPr>
      <w:r>
        <w:rPr>
          <w:rFonts w:ascii="Times New Roman"/>
          <w:b w:val="false"/>
          <w:i w:val="false"/>
          <w:color w:val="000000"/>
          <w:sz w:val="28"/>
        </w:rPr>
        <w:t xml:space="preserve">
      4) согласованию планов финансирования проектов; </w:t>
      </w:r>
    </w:p>
    <w:p>
      <w:pPr>
        <w:spacing w:after="0"/>
        <w:ind w:left="0"/>
        <w:jc w:val="both"/>
      </w:pPr>
      <w:r>
        <w:rPr>
          <w:rFonts w:ascii="Times New Roman"/>
          <w:b w:val="false"/>
          <w:i w:val="false"/>
          <w:color w:val="000000"/>
          <w:sz w:val="28"/>
        </w:rPr>
        <w:t xml:space="preserve">
      5) разработке стратегических документов и программ и т.д. </w:t>
      </w:r>
    </w:p>
    <w:p>
      <w:pPr>
        <w:spacing w:after="0"/>
        <w:ind w:left="0"/>
        <w:jc w:val="both"/>
      </w:pPr>
      <w:r>
        <w:rPr>
          <w:rFonts w:ascii="Times New Roman"/>
          <w:b w:val="false"/>
          <w:i w:val="false"/>
          <w:color w:val="000000"/>
          <w:sz w:val="28"/>
        </w:rPr>
        <w:t>
      Существующий профессионально-интеллектуальный уровень, продуктивный возраст, опыт работы сотрудников компании хорошая предпосылка для динамичного развития компании.</w:t>
      </w:r>
    </w:p>
    <w:p>
      <w:pPr>
        <w:spacing w:after="0"/>
        <w:ind w:left="0"/>
        <w:jc w:val="both"/>
      </w:pPr>
      <w:r>
        <w:rPr>
          <w:rFonts w:ascii="Times New Roman"/>
          <w:b w:val="false"/>
          <w:i w:val="false"/>
          <w:color w:val="000000"/>
          <w:sz w:val="28"/>
        </w:rPr>
        <w:t>
      Для обеспечения эффективной модели управления СПК должны активно внедрять современные стандарты корпоративного управления, соответствующие лучшей мировой практике. Это позволит обеспечить эффективность и повысить прозрачность компании.</w:t>
      </w:r>
    </w:p>
    <w:p>
      <w:pPr>
        <w:spacing w:after="0"/>
        <w:ind w:left="0"/>
        <w:jc w:val="both"/>
      </w:pPr>
      <w:r>
        <w:rPr>
          <w:rFonts w:ascii="Times New Roman"/>
          <w:b w:val="false"/>
          <w:i w:val="false"/>
          <w:color w:val="000000"/>
          <w:sz w:val="28"/>
        </w:rPr>
        <w:t>
      Будет внедрена система эффективного менеджмента, отлажены механизмы внутреннего контроля и мониторинга, направленные на выявление всех рисков, связанных с его функционированием в рыночных условиях, с внедрением рейтинга корпоративного управления.</w:t>
      </w:r>
    </w:p>
    <w:p>
      <w:pPr>
        <w:spacing w:after="0"/>
        <w:ind w:left="0"/>
        <w:jc w:val="both"/>
      </w:pPr>
      <w:r>
        <w:rPr>
          <w:rFonts w:ascii="Times New Roman"/>
          <w:b w:val="false"/>
          <w:i w:val="false"/>
          <w:color w:val="000000"/>
          <w:sz w:val="28"/>
        </w:rPr>
        <w:t>
      3) Активы и дочерние компании АО "НК "СПК "Атырау"</w:t>
      </w:r>
    </w:p>
    <w:p>
      <w:pPr>
        <w:spacing w:after="0"/>
        <w:ind w:left="0"/>
        <w:jc w:val="both"/>
      </w:pPr>
      <w:r>
        <w:rPr>
          <w:rFonts w:ascii="Times New Roman"/>
          <w:b w:val="false"/>
          <w:i w:val="false"/>
          <w:color w:val="000000"/>
          <w:sz w:val="28"/>
        </w:rPr>
        <w:t>
      Обеспечение эффективного управления переданными компании активами позволит СПК "Атырау" повысить показатели финансово-хозяйственной деятельности Компании, что в долгосрочной перспективе позволит ей размещать акции на казахстанской фондовой бирже в целях обеспечения привлечения дополнительных финансовых ресурсов, а также обеспечения прозрачности деятельности Компании. Список активов АО "НК "СПК "Атырау" представлен в Приложении 1.</w:t>
      </w:r>
    </w:p>
    <w:p>
      <w:pPr>
        <w:spacing w:after="0"/>
        <w:ind w:left="0"/>
        <w:jc w:val="both"/>
      </w:pPr>
      <w:r>
        <w:rPr>
          <w:rFonts w:ascii="Times New Roman"/>
          <w:b w:val="false"/>
          <w:i w:val="false"/>
          <w:color w:val="000000"/>
          <w:sz w:val="28"/>
        </w:rPr>
        <w:t xml:space="preserve">
      Анализ результатов деятельности работы дочерних зависимых компании характеризует их, как низкодоходные и даже убыточные компании. Большинство ДЗО работали в социально ориентированных секторах экономики или имели основной источник доходов – бюджетное финансирование. Материально-техническая база переданных ДЗО нуждается модернизации, реконструкции и доукомплектации. Одним из ключевых направлений действий СПК будут реабилитация и выход на уровень безубыточности СПК, путем тесного взаимодействия с Акционером. </w:t>
      </w:r>
    </w:p>
    <w:p>
      <w:pPr>
        <w:spacing w:after="0"/>
        <w:ind w:left="0"/>
        <w:jc w:val="both"/>
      </w:pPr>
      <w:r>
        <w:rPr>
          <w:rFonts w:ascii="Times New Roman"/>
          <w:b w:val="false"/>
          <w:i w:val="false"/>
          <w:color w:val="000000"/>
          <w:sz w:val="28"/>
        </w:rPr>
        <w:t>
      Стратегия по риск-менеджменту является ключевым для СПК как структура действующая на рынке. Бизнес-процессы регулирующие деятельность СПК "Атырау" позволяют оценивать потенциальные бизнес проекты на этапе рассмотрения, анализа.</w:t>
      </w:r>
    </w:p>
    <w:p>
      <w:pPr>
        <w:spacing w:after="0"/>
        <w:ind w:left="0"/>
        <w:jc w:val="both"/>
      </w:pPr>
      <w:r>
        <w:rPr>
          <w:rFonts w:ascii="Times New Roman"/>
          <w:b w:val="false"/>
          <w:i w:val="false"/>
          <w:color w:val="000000"/>
          <w:sz w:val="28"/>
        </w:rPr>
        <w:t xml:space="preserve">
      Сотрудники Компании придерживаются правил при рассмотрении бизнес проектов и проводят количественный и качественный анализ по определению, управлению бизнес-рисков. </w:t>
      </w:r>
    </w:p>
    <w:p>
      <w:pPr>
        <w:spacing w:after="0"/>
        <w:ind w:left="0"/>
        <w:jc w:val="both"/>
      </w:pPr>
      <w:r>
        <w:rPr>
          <w:rFonts w:ascii="Times New Roman"/>
          <w:b w:val="false"/>
          <w:i w:val="false"/>
          <w:color w:val="000000"/>
          <w:sz w:val="28"/>
        </w:rPr>
        <w:t xml:space="preserve">
            Модель управления рисками СПК "Атырау" представлена в </w:t>
      </w:r>
      <w:r>
        <w:rPr>
          <w:rFonts w:ascii="Times New Roman"/>
          <w:b w:val="false"/>
          <w:i w:val="false"/>
          <w:color w:val="000000"/>
          <w:sz w:val="28"/>
        </w:rPr>
        <w:t>Схеме № 1</w:t>
      </w:r>
    </w:p>
    <w:bookmarkStart w:name="z12" w:id="13"/>
    <w:p>
      <w:pPr>
        <w:spacing w:after="0"/>
        <w:ind w:left="0"/>
        <w:jc w:val="left"/>
      </w:pPr>
      <w:r>
        <w:rPr>
          <w:rFonts w:ascii="Times New Roman"/>
          <w:b/>
          <w:i w:val="false"/>
          <w:color w:val="000000"/>
        </w:rPr>
        <w:t xml:space="preserve"> Схема № 1. Модель управления рисками  </w:t>
      </w:r>
    </w:p>
    <w:bookmarkEnd w:id="13"/>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02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 мерах по созданию и обеспечению деятельности социально-предпринимательских корпораций "Каспий", "Тобол" и "Батыс" от 17 сентября 2007 года № 407, деятельность социально-предпринимательских корпораций основана на общей идеологии - содействие экономическому развитию соответствующей области, в которой она создана. </w:t>
      </w:r>
    </w:p>
    <w:p>
      <w:pPr>
        <w:spacing w:after="0"/>
        <w:ind w:left="0"/>
        <w:jc w:val="both"/>
      </w:pPr>
      <w:r>
        <w:rPr>
          <w:rFonts w:ascii="Times New Roman"/>
          <w:b w:val="false"/>
          <w:i w:val="false"/>
          <w:color w:val="000000"/>
          <w:sz w:val="28"/>
        </w:rPr>
        <w:t xml:space="preserve">
      В соответствии с этими направлениями деятельности Проектом предусмотрена реализация принципов партнерства СПК "Атырау", хозяйствующих субъектов и органов исполнительной власти Атырауской области в рамках реализации поставленных задач. </w:t>
      </w:r>
    </w:p>
    <w:p>
      <w:pPr>
        <w:spacing w:after="0"/>
        <w:ind w:left="0"/>
        <w:jc w:val="both"/>
      </w:pPr>
      <w:r>
        <w:rPr>
          <w:rFonts w:ascii="Times New Roman"/>
          <w:b w:val="false"/>
          <w:i w:val="false"/>
          <w:color w:val="000000"/>
          <w:sz w:val="28"/>
        </w:rPr>
        <w:t>
      Уставный капитал Компании составляет – 3 007 180 000 тенге. На сегодняшний день АО "НК "СПК "Атырау" не имеет кредитных займов от финансовых институтов.</w:t>
      </w:r>
    </w:p>
    <w:p>
      <w:pPr>
        <w:spacing w:after="0"/>
        <w:ind w:left="0"/>
        <w:jc w:val="both"/>
      </w:pPr>
      <w:r>
        <w:rPr>
          <w:rFonts w:ascii="Times New Roman"/>
          <w:b w:val="false"/>
          <w:i w:val="false"/>
          <w:color w:val="000000"/>
          <w:sz w:val="28"/>
        </w:rPr>
        <w:t>
      Согласно аудиторскому заключению за 2011 год общий доход Компании составил 1 444 382 тыс. тенге, расходы составили 1 429 096 тыс. тенге. Чистая прибыль по итогам года составляет 15 286 тыс. тенге.</w:t>
      </w:r>
    </w:p>
    <w:p>
      <w:pPr>
        <w:spacing w:after="0"/>
        <w:ind w:left="0"/>
        <w:jc w:val="both"/>
      </w:pPr>
      <w:r>
        <w:rPr>
          <w:rFonts w:ascii="Times New Roman"/>
          <w:b w:val="false"/>
          <w:i w:val="false"/>
          <w:color w:val="000000"/>
          <w:sz w:val="28"/>
        </w:rPr>
        <w:t>
      Финансовая отчетность за 2011 года утверждена единственным акционером.</w:t>
      </w:r>
    </w:p>
    <w:p>
      <w:pPr>
        <w:spacing w:after="0"/>
        <w:ind w:left="0"/>
        <w:jc w:val="both"/>
      </w:pPr>
      <w:r>
        <w:rPr>
          <w:rFonts w:ascii="Times New Roman"/>
          <w:b w:val="false"/>
          <w:i w:val="false"/>
          <w:color w:val="000000"/>
          <w:sz w:val="28"/>
        </w:rPr>
        <w:t xml:space="preserve">
      С целью дальнейшего развития и повышения эффективности деятельности переданными в оплату уставного капитала государственными активами, компанией планируются инвестиции, направленные на капитализацию дочерних организаций. Компания будет проводить следующие меры по улучшению финансовой деятельности: </w:t>
      </w:r>
    </w:p>
    <w:p>
      <w:pPr>
        <w:spacing w:after="0"/>
        <w:ind w:left="0"/>
        <w:jc w:val="both"/>
      </w:pPr>
      <w:r>
        <w:rPr>
          <w:rFonts w:ascii="Times New Roman"/>
          <w:b w:val="false"/>
          <w:i w:val="false"/>
          <w:color w:val="000000"/>
          <w:sz w:val="28"/>
        </w:rPr>
        <w:t xml:space="preserve">
      1) осуществление дополнительной капитализации ДЗО для обновления их основных фондов; </w:t>
      </w:r>
    </w:p>
    <w:p>
      <w:pPr>
        <w:spacing w:after="0"/>
        <w:ind w:left="0"/>
        <w:jc w:val="both"/>
      </w:pPr>
      <w:r>
        <w:rPr>
          <w:rFonts w:ascii="Times New Roman"/>
          <w:b w:val="false"/>
          <w:i w:val="false"/>
          <w:color w:val="000000"/>
          <w:sz w:val="28"/>
        </w:rPr>
        <w:t xml:space="preserve">
      2) оптимизация структуры и ключевых процессов системы управления рисками; </w:t>
      </w:r>
    </w:p>
    <w:p>
      <w:pPr>
        <w:spacing w:after="0"/>
        <w:ind w:left="0"/>
        <w:jc w:val="both"/>
      </w:pPr>
      <w:r>
        <w:rPr>
          <w:rFonts w:ascii="Times New Roman"/>
          <w:b w:val="false"/>
          <w:i w:val="false"/>
          <w:color w:val="000000"/>
          <w:sz w:val="28"/>
        </w:rPr>
        <w:t xml:space="preserve">
      3) осуществление финансового мониторинга проектов и дочерних организаций; </w:t>
      </w:r>
    </w:p>
    <w:p>
      <w:pPr>
        <w:spacing w:after="0"/>
        <w:ind w:left="0"/>
        <w:jc w:val="both"/>
      </w:pPr>
      <w:r>
        <w:rPr>
          <w:rFonts w:ascii="Times New Roman"/>
          <w:b w:val="false"/>
          <w:i w:val="false"/>
          <w:color w:val="000000"/>
          <w:sz w:val="28"/>
        </w:rPr>
        <w:t xml:space="preserve">
      4) систематизация процедур принятия решений и критерий выбора, анализа бизнес-проектов; </w:t>
      </w:r>
    </w:p>
    <w:p>
      <w:pPr>
        <w:spacing w:after="0"/>
        <w:ind w:left="0"/>
        <w:jc w:val="both"/>
      </w:pPr>
      <w:r>
        <w:rPr>
          <w:rFonts w:ascii="Times New Roman"/>
          <w:b w:val="false"/>
          <w:i w:val="false"/>
          <w:color w:val="000000"/>
          <w:sz w:val="28"/>
        </w:rPr>
        <w:t xml:space="preserve">
      5) использование интегрированных систем менеджмента </w:t>
      </w:r>
    </w:p>
    <w:p>
      <w:pPr>
        <w:spacing w:after="0"/>
        <w:ind w:left="0"/>
        <w:jc w:val="both"/>
      </w:pPr>
      <w:r>
        <w:rPr>
          <w:rFonts w:ascii="Times New Roman"/>
          <w:b w:val="false"/>
          <w:i w:val="false"/>
          <w:color w:val="000000"/>
          <w:sz w:val="28"/>
        </w:rPr>
        <w:t xml:space="preserve">
      6) создание наблюдательных советов (ревизионные комиссии) в дочерних компаниях. </w:t>
      </w:r>
    </w:p>
    <w:p>
      <w:pPr>
        <w:spacing w:after="0"/>
        <w:ind w:left="0"/>
        <w:jc w:val="both"/>
      </w:pPr>
      <w:r>
        <w:rPr>
          <w:rFonts w:ascii="Times New Roman"/>
          <w:b w:val="false"/>
          <w:i w:val="false"/>
          <w:color w:val="000000"/>
          <w:sz w:val="28"/>
        </w:rPr>
        <w:t>
      7) срок выхода на уровень безубыточности.</w:t>
      </w:r>
    </w:p>
    <w:p>
      <w:pPr>
        <w:spacing w:after="0"/>
        <w:ind w:left="0"/>
        <w:jc w:val="both"/>
      </w:pPr>
      <w:r>
        <w:rPr>
          <w:rFonts w:ascii="Times New Roman"/>
          <w:b w:val="false"/>
          <w:i w:val="false"/>
          <w:color w:val="000000"/>
          <w:sz w:val="28"/>
        </w:rPr>
        <w:t xml:space="preserve">
      4) Инвестиционная деятельность </w:t>
      </w:r>
    </w:p>
    <w:p>
      <w:pPr>
        <w:spacing w:after="0"/>
        <w:ind w:left="0"/>
        <w:jc w:val="both"/>
      </w:pPr>
      <w:r>
        <w:rPr>
          <w:rFonts w:ascii="Times New Roman"/>
          <w:b w:val="false"/>
          <w:i w:val="false"/>
          <w:color w:val="000000"/>
          <w:sz w:val="28"/>
        </w:rPr>
        <w:t>
      Масштабный приток инвестиций в реальный сектор экономики является одним из определяющих условий форсированного индустриально-инновационного развития Казахстана. Учитывая то, что предложение отечественных инвесторов в настоящее время не всегда в состоянии удовлетворить растущий внутренний спрос на инвестиционные ресурсы, большое значение имеют прямые иностранные инвестиции (ПИИ). Одним из эффективных инструментов по привлечению инвестиций в регионы становятся Центры обслуживания инвесторов (далее – ЦОИ).</w:t>
      </w:r>
    </w:p>
    <w:p>
      <w:pPr>
        <w:spacing w:after="0"/>
        <w:ind w:left="0"/>
        <w:jc w:val="both"/>
      </w:pPr>
      <w:r>
        <w:rPr>
          <w:rFonts w:ascii="Times New Roman"/>
          <w:b w:val="false"/>
          <w:i w:val="false"/>
          <w:color w:val="000000"/>
          <w:sz w:val="28"/>
        </w:rPr>
        <w:t xml:space="preserve">
      Центр Обслуживания Инвесторов был создан по решению заседания Совета директоров № СД-20/01-2013-СПК от 25 января 2013 года. </w:t>
      </w:r>
    </w:p>
    <w:p>
      <w:pPr>
        <w:spacing w:after="0"/>
        <w:ind w:left="0"/>
        <w:jc w:val="both"/>
      </w:pPr>
      <w:r>
        <w:rPr>
          <w:rFonts w:ascii="Times New Roman"/>
          <w:b w:val="false"/>
          <w:i w:val="false"/>
          <w:color w:val="000000"/>
          <w:sz w:val="28"/>
        </w:rPr>
        <w:t xml:space="preserve">
      Основными задачами ЦОИ является: </w:t>
      </w:r>
    </w:p>
    <w:p>
      <w:pPr>
        <w:spacing w:after="0"/>
        <w:ind w:left="0"/>
        <w:jc w:val="both"/>
      </w:pPr>
      <w:r>
        <w:rPr>
          <w:rFonts w:ascii="Times New Roman"/>
          <w:b w:val="false"/>
          <w:i w:val="false"/>
          <w:color w:val="000000"/>
          <w:sz w:val="28"/>
        </w:rPr>
        <w:t xml:space="preserve">
      1) поиск инвесторов для привлечения инвестиции в регион; </w:t>
      </w:r>
    </w:p>
    <w:p>
      <w:pPr>
        <w:spacing w:after="0"/>
        <w:ind w:left="0"/>
        <w:jc w:val="both"/>
      </w:pPr>
      <w:r>
        <w:rPr>
          <w:rFonts w:ascii="Times New Roman"/>
          <w:b w:val="false"/>
          <w:i w:val="false"/>
          <w:color w:val="000000"/>
          <w:sz w:val="28"/>
        </w:rPr>
        <w:t xml:space="preserve">
      2) сервисная поддержка и сопровождение проектов инвесторов на региональном уровне. </w:t>
      </w:r>
    </w:p>
    <w:p>
      <w:pPr>
        <w:spacing w:after="0"/>
        <w:ind w:left="0"/>
        <w:jc w:val="both"/>
      </w:pPr>
      <w:r>
        <w:rPr>
          <w:rFonts w:ascii="Times New Roman"/>
          <w:b w:val="false"/>
          <w:i w:val="false"/>
          <w:color w:val="000000"/>
          <w:sz w:val="28"/>
        </w:rPr>
        <w:t>
      Функции ЦОИ:</w:t>
      </w:r>
    </w:p>
    <w:p>
      <w:pPr>
        <w:spacing w:after="0"/>
        <w:ind w:left="0"/>
        <w:jc w:val="both"/>
      </w:pPr>
      <w:r>
        <w:rPr>
          <w:rFonts w:ascii="Times New Roman"/>
          <w:b w:val="false"/>
          <w:i w:val="false"/>
          <w:color w:val="000000"/>
          <w:sz w:val="28"/>
        </w:rPr>
        <w:t xml:space="preserve">
      1) поиск иностранных и отечественных инвесторов для региона, потенциальных партнеров для создания совместных предприятий между казахстанской и зарубежной сторонами; </w:t>
      </w:r>
    </w:p>
    <w:p>
      <w:pPr>
        <w:spacing w:after="0"/>
        <w:ind w:left="0"/>
        <w:jc w:val="both"/>
      </w:pPr>
      <w:r>
        <w:rPr>
          <w:rFonts w:ascii="Times New Roman"/>
          <w:b w:val="false"/>
          <w:i w:val="false"/>
          <w:color w:val="000000"/>
          <w:sz w:val="28"/>
        </w:rPr>
        <w:t xml:space="preserve">
      2) осуществление функций "первого окна" в регионе для потенциальных инвесторов; </w:t>
      </w:r>
    </w:p>
    <w:p>
      <w:pPr>
        <w:spacing w:after="0"/>
        <w:ind w:left="0"/>
        <w:jc w:val="both"/>
      </w:pPr>
      <w:r>
        <w:rPr>
          <w:rFonts w:ascii="Times New Roman"/>
          <w:b w:val="false"/>
          <w:i w:val="false"/>
          <w:color w:val="000000"/>
          <w:sz w:val="28"/>
        </w:rPr>
        <w:t xml:space="preserve">
      3) содействие в реализации инструментов государственной поддержки для инвесторов на региональном уровне; </w:t>
      </w:r>
    </w:p>
    <w:p>
      <w:pPr>
        <w:spacing w:after="0"/>
        <w:ind w:left="0"/>
        <w:jc w:val="both"/>
      </w:pPr>
      <w:r>
        <w:rPr>
          <w:rFonts w:ascii="Times New Roman"/>
          <w:b w:val="false"/>
          <w:i w:val="false"/>
          <w:color w:val="000000"/>
          <w:sz w:val="28"/>
        </w:rPr>
        <w:t xml:space="preserve">
      4) формирование и ведение региональной базы данных по перспективным и действующим проектам для потенциальных инвесторов; </w:t>
      </w:r>
    </w:p>
    <w:p>
      <w:pPr>
        <w:spacing w:after="0"/>
        <w:ind w:left="0"/>
        <w:jc w:val="both"/>
      </w:pPr>
      <w:r>
        <w:rPr>
          <w:rFonts w:ascii="Times New Roman"/>
          <w:b w:val="false"/>
          <w:i w:val="false"/>
          <w:color w:val="000000"/>
          <w:sz w:val="28"/>
        </w:rPr>
        <w:t xml:space="preserve">
      5) мониторинг реализации инвестиционных проектов на территории области в пределах компетенции ЦОИ; </w:t>
      </w:r>
    </w:p>
    <w:p>
      <w:pPr>
        <w:spacing w:after="0"/>
        <w:ind w:left="0"/>
        <w:jc w:val="both"/>
      </w:pPr>
      <w:r>
        <w:rPr>
          <w:rFonts w:ascii="Times New Roman"/>
          <w:b w:val="false"/>
          <w:i w:val="false"/>
          <w:color w:val="000000"/>
          <w:sz w:val="28"/>
        </w:rPr>
        <w:t xml:space="preserve">
      6) создание диалоговой площадки между частным инвестором и государством, представителями казахстанского и зарубежного бизнеса; </w:t>
      </w:r>
    </w:p>
    <w:p>
      <w:pPr>
        <w:spacing w:after="0"/>
        <w:ind w:left="0"/>
        <w:jc w:val="both"/>
      </w:pPr>
      <w:r>
        <w:rPr>
          <w:rFonts w:ascii="Times New Roman"/>
          <w:b w:val="false"/>
          <w:i w:val="false"/>
          <w:color w:val="000000"/>
          <w:sz w:val="28"/>
        </w:rPr>
        <w:t xml:space="preserve">
      7) участие в решении проблемных вопросов инвесторов на региональном уровне, защита интересов инвесторов; </w:t>
      </w:r>
    </w:p>
    <w:p>
      <w:pPr>
        <w:spacing w:after="0"/>
        <w:ind w:left="0"/>
        <w:jc w:val="both"/>
      </w:pPr>
      <w:r>
        <w:rPr>
          <w:rFonts w:ascii="Times New Roman"/>
          <w:b w:val="false"/>
          <w:i w:val="false"/>
          <w:color w:val="000000"/>
          <w:sz w:val="28"/>
        </w:rPr>
        <w:t xml:space="preserve">
      8) информационно-аналитическое обеспечение инвесторов, уполномоченных государственных органов, задействованных институтов развития и прочих заинтересованных организаций: </w:t>
      </w:r>
    </w:p>
    <w:p>
      <w:pPr>
        <w:spacing w:after="0"/>
        <w:ind w:left="0"/>
        <w:jc w:val="both"/>
      </w:pPr>
      <w:r>
        <w:rPr>
          <w:rFonts w:ascii="Times New Roman"/>
          <w:b w:val="false"/>
          <w:i w:val="false"/>
          <w:color w:val="000000"/>
          <w:sz w:val="28"/>
        </w:rPr>
        <w:t xml:space="preserve">
      9) проведение обучающих семинаров для местных предпринимателей, касательно привлечения инвестиций и их эффективного использования; </w:t>
      </w:r>
    </w:p>
    <w:p>
      <w:pPr>
        <w:spacing w:after="0"/>
        <w:ind w:left="0"/>
        <w:jc w:val="both"/>
      </w:pPr>
      <w:r>
        <w:rPr>
          <w:rFonts w:ascii="Times New Roman"/>
          <w:b w:val="false"/>
          <w:i w:val="false"/>
          <w:color w:val="000000"/>
          <w:sz w:val="28"/>
        </w:rPr>
        <w:t xml:space="preserve">
      10) организация переговоров, встреч, "круглых столов" инвесторов с уполномоченными государственными органами, институтами развития; </w:t>
      </w:r>
    </w:p>
    <w:p>
      <w:pPr>
        <w:spacing w:after="0"/>
        <w:ind w:left="0"/>
        <w:jc w:val="both"/>
      </w:pPr>
      <w:r>
        <w:rPr>
          <w:rFonts w:ascii="Times New Roman"/>
          <w:b w:val="false"/>
          <w:i w:val="false"/>
          <w:color w:val="000000"/>
          <w:sz w:val="28"/>
        </w:rPr>
        <w:t xml:space="preserve">
      11) организация инвестиционных форумов/выставок с участием казахстанской и зарубежной сторон; </w:t>
      </w:r>
    </w:p>
    <w:p>
      <w:pPr>
        <w:spacing w:after="0"/>
        <w:ind w:left="0"/>
        <w:jc w:val="both"/>
      </w:pPr>
      <w:r>
        <w:rPr>
          <w:rFonts w:ascii="Times New Roman"/>
          <w:b w:val="false"/>
          <w:i w:val="false"/>
          <w:color w:val="000000"/>
          <w:sz w:val="28"/>
        </w:rPr>
        <w:t xml:space="preserve">
      12) представление интересов региона на международных инвестиционных мероприятиях; </w:t>
      </w:r>
    </w:p>
    <w:p>
      <w:pPr>
        <w:spacing w:after="0"/>
        <w:ind w:left="0"/>
        <w:jc w:val="both"/>
      </w:pPr>
      <w:r>
        <w:rPr>
          <w:rFonts w:ascii="Times New Roman"/>
          <w:b w:val="false"/>
          <w:i w:val="false"/>
          <w:color w:val="000000"/>
          <w:sz w:val="28"/>
        </w:rPr>
        <w:t xml:space="preserve">
      13) поиск потенциальных партнеров для создания совместных предприятий между казахстанской и зарубежной сторонами; </w:t>
      </w:r>
    </w:p>
    <w:p>
      <w:pPr>
        <w:spacing w:after="0"/>
        <w:ind w:left="0"/>
        <w:jc w:val="both"/>
      </w:pPr>
      <w:r>
        <w:rPr>
          <w:rFonts w:ascii="Times New Roman"/>
          <w:b w:val="false"/>
          <w:i w:val="false"/>
          <w:color w:val="000000"/>
          <w:sz w:val="28"/>
        </w:rPr>
        <w:t xml:space="preserve">
      14) содействие в подписании договоров, меморандумов, соглашений между государственными органами, местными предприятиями и инвесторами в пределах компетенции ЦОИ; </w:t>
      </w:r>
    </w:p>
    <w:p>
      <w:pPr>
        <w:spacing w:after="0"/>
        <w:ind w:left="0"/>
        <w:jc w:val="both"/>
      </w:pPr>
      <w:r>
        <w:rPr>
          <w:rFonts w:ascii="Times New Roman"/>
          <w:b w:val="false"/>
          <w:i w:val="false"/>
          <w:color w:val="000000"/>
          <w:sz w:val="28"/>
        </w:rPr>
        <w:t xml:space="preserve">
      15) оказание прочих услуг в рамках сервисной поддержки инвесторов. </w:t>
      </w:r>
    </w:p>
    <w:p>
      <w:pPr>
        <w:spacing w:after="0"/>
        <w:ind w:left="0"/>
        <w:jc w:val="both"/>
      </w:pPr>
      <w:r>
        <w:rPr>
          <w:rFonts w:ascii="Times New Roman"/>
          <w:b w:val="false"/>
          <w:i w:val="false"/>
          <w:color w:val="000000"/>
          <w:sz w:val="28"/>
        </w:rPr>
        <w:t>
      В созданном ЦОИ при Компании задействованы 2 специалиста.</w:t>
      </w:r>
    </w:p>
    <w:p>
      <w:pPr>
        <w:spacing w:after="0"/>
        <w:ind w:left="0"/>
        <w:jc w:val="both"/>
      </w:pPr>
      <w:r>
        <w:rPr>
          <w:rFonts w:ascii="Times New Roman"/>
          <w:b w:val="false"/>
          <w:i w:val="false"/>
          <w:color w:val="000000"/>
          <w:sz w:val="28"/>
        </w:rPr>
        <w:t xml:space="preserve">
      В 2013 году ЦОИ разработан инвестиционный портал области </w:t>
      </w:r>
      <w:r>
        <w:rPr>
          <w:rFonts w:ascii="Times New Roman"/>
          <w:b w:val="false"/>
          <w:i/>
          <w:color w:val="000000"/>
          <w:sz w:val="28"/>
        </w:rPr>
        <w:t>www.atyrauinvest.kz</w:t>
      </w:r>
      <w:r>
        <w:rPr>
          <w:rFonts w:ascii="Times New Roman"/>
          <w:b w:val="false"/>
          <w:i w:val="false"/>
          <w:color w:val="000000"/>
          <w:sz w:val="28"/>
        </w:rPr>
        <w:t xml:space="preserve">. Портал функционирует на 3 языках: казахский, русский и английский. Сайт стал эффективным инструментом для онлайн регистрации и освещения работы во время форума ATYRAU INVEST 2013. На сайте размещены полезная информация и видеоролики о регионе, проектах требующих финансирования, а также имеется возможность назначить встречу. На 1 января 2014 года сайт имеет 30652 просмотра, в том числе 1346 просмотров из стран зарубежья. </w:t>
      </w:r>
    </w:p>
    <w:p>
      <w:pPr>
        <w:spacing w:after="0"/>
        <w:ind w:left="0"/>
        <w:jc w:val="both"/>
      </w:pPr>
      <w:r>
        <w:rPr>
          <w:rFonts w:ascii="Times New Roman"/>
          <w:b w:val="false"/>
          <w:i w:val="false"/>
          <w:color w:val="000000"/>
          <w:sz w:val="28"/>
        </w:rPr>
        <w:t xml:space="preserve">
      В целях привлечения инвестиции в производство ЦОИ примет участие в разработке программы продвижения инвестиционной привлекательности Атырауской области через торговые представительства РК за рубежом, KazNex; сотрудничество с международными организациями, бизнес-форумами, активизация работы по привлечению потенциальных инвесторов с Таможенного Союза. </w:t>
      </w:r>
    </w:p>
    <w:p>
      <w:pPr>
        <w:spacing w:after="0"/>
        <w:ind w:left="0"/>
        <w:jc w:val="both"/>
      </w:pPr>
      <w:r>
        <w:rPr>
          <w:rFonts w:ascii="Times New Roman"/>
          <w:b w:val="false"/>
          <w:i w:val="false"/>
          <w:color w:val="000000"/>
          <w:sz w:val="28"/>
        </w:rPr>
        <w:t xml:space="preserve">
      Планируется разработка карты инвестиционной привлекательности районов области. Например, Индерский район где имеются залежи строительных материалов, развитие стройиндустрии. Данная мера позволит распространить ПИИ во всех районах Атырауской области, а не сконцентрировать в индустриальных парках. </w:t>
      </w:r>
    </w:p>
    <w:p>
      <w:pPr>
        <w:spacing w:after="0"/>
        <w:ind w:left="0"/>
        <w:jc w:val="both"/>
      </w:pPr>
      <w:r>
        <w:rPr>
          <w:rFonts w:ascii="Times New Roman"/>
          <w:b w:val="false"/>
          <w:i w:val="false"/>
          <w:color w:val="000000"/>
          <w:sz w:val="28"/>
        </w:rPr>
        <w:t>
      По инвестиционной деятельности Компания будет руководствоваться критериями отбора бизнес проектов, представленными в Таблице № 1:</w:t>
      </w:r>
    </w:p>
    <w:bookmarkStart w:name="z10" w:id="14"/>
    <w:p>
      <w:pPr>
        <w:spacing w:after="0"/>
        <w:ind w:left="0"/>
        <w:jc w:val="both"/>
      </w:pPr>
      <w:r>
        <w:rPr>
          <w:rFonts w:ascii="Times New Roman"/>
          <w:b w:val="false"/>
          <w:i w:val="false"/>
          <w:color w:val="000000"/>
          <w:sz w:val="28"/>
        </w:rPr>
        <w:t>
      Таблица № 1. Критерии отбора бизнес проектов</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080"/>
        <w:gridCol w:w="3214"/>
        <w:gridCol w:w="3471"/>
        <w:gridCol w:w="2697"/>
      </w:tblGrid>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Классификация проектов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NPV, тыс. тенге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IRR,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DPB, лет</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Бизнес-проекты по развитию обрабатывающего сектора</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лет</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Бизнес-проекты в производства и переработки сельхоз продукции</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лет</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Бизнес-проекты по развитию экспорта казахстанской продукции</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 лет</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Инфраструктурные проекты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лет</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проекты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дополнению, при рассмотрении бизнес-проектов, СПК "Атырау" будет учитывать:</w:t>
      </w:r>
    </w:p>
    <w:p>
      <w:pPr>
        <w:spacing w:after="0"/>
        <w:ind w:left="0"/>
        <w:jc w:val="both"/>
      </w:pPr>
      <w:r>
        <w:rPr>
          <w:rFonts w:ascii="Times New Roman"/>
          <w:b w:val="false"/>
          <w:i w:val="false"/>
          <w:color w:val="000000"/>
          <w:sz w:val="28"/>
        </w:rPr>
        <w:t xml:space="preserve">
      1) социально-экономическую значимость проекта; </w:t>
      </w:r>
    </w:p>
    <w:p>
      <w:pPr>
        <w:spacing w:after="0"/>
        <w:ind w:left="0"/>
        <w:jc w:val="both"/>
      </w:pPr>
      <w:r>
        <w:rPr>
          <w:rFonts w:ascii="Times New Roman"/>
          <w:b w:val="false"/>
          <w:i w:val="false"/>
          <w:color w:val="000000"/>
          <w:sz w:val="28"/>
        </w:rPr>
        <w:t xml:space="preserve">
      2) количество создаваемых рабочих мест; </w:t>
      </w:r>
    </w:p>
    <w:p>
      <w:pPr>
        <w:spacing w:after="0"/>
        <w:ind w:left="0"/>
        <w:jc w:val="both"/>
      </w:pPr>
      <w:r>
        <w:rPr>
          <w:rFonts w:ascii="Times New Roman"/>
          <w:b w:val="false"/>
          <w:i w:val="false"/>
          <w:color w:val="000000"/>
          <w:sz w:val="28"/>
        </w:rPr>
        <w:t xml:space="preserve">
      3) детально проработанный бизнес-план; </w:t>
      </w:r>
    </w:p>
    <w:p>
      <w:pPr>
        <w:spacing w:after="0"/>
        <w:ind w:left="0"/>
        <w:jc w:val="both"/>
      </w:pPr>
      <w:r>
        <w:rPr>
          <w:rFonts w:ascii="Times New Roman"/>
          <w:b w:val="false"/>
          <w:i w:val="false"/>
          <w:color w:val="000000"/>
          <w:sz w:val="28"/>
        </w:rPr>
        <w:t xml:space="preserve">
      4) продуманный долгосрочный план развития компании. </w:t>
      </w:r>
    </w:p>
    <w:p>
      <w:pPr>
        <w:spacing w:after="0"/>
        <w:ind w:left="0"/>
        <w:jc w:val="both"/>
      </w:pPr>
      <w:r>
        <w:rPr>
          <w:rFonts w:ascii="Times New Roman"/>
          <w:b w:val="false"/>
          <w:i w:val="false"/>
          <w:color w:val="000000"/>
          <w:sz w:val="28"/>
        </w:rPr>
        <w:t xml:space="preserve">
      Так как СПК "Атырау" находится в периоде становления, то бюджетное финансирование будет являться крайне важным для Компании. При отсутствии финансирования из бюджета, реализация инвестиционных проектов будет затруднена. </w:t>
      </w:r>
    </w:p>
    <w:p>
      <w:pPr>
        <w:spacing w:after="0"/>
        <w:ind w:left="0"/>
        <w:jc w:val="both"/>
      </w:pPr>
      <w:r>
        <w:rPr>
          <w:rFonts w:ascii="Times New Roman"/>
          <w:b w:val="false"/>
          <w:i w:val="false"/>
          <w:color w:val="000000"/>
          <w:sz w:val="28"/>
        </w:rPr>
        <w:t>
      Ниже представляем инструменты финансирования, применимые в деятельности СПК:</w:t>
      </w:r>
    </w:p>
    <w:p>
      <w:pPr>
        <w:spacing w:after="0"/>
        <w:ind w:left="0"/>
        <w:jc w:val="both"/>
      </w:pPr>
      <w:r>
        <w:rPr>
          <w:rFonts w:ascii="Times New Roman"/>
          <w:b w:val="false"/>
          <w:i w:val="false"/>
          <w:color w:val="000000"/>
          <w:sz w:val="28"/>
        </w:rPr>
        <w:t>
      1) государственное финансирование;</w:t>
      </w:r>
    </w:p>
    <w:p>
      <w:pPr>
        <w:spacing w:after="0"/>
        <w:ind w:left="0"/>
        <w:jc w:val="both"/>
      </w:pPr>
      <w:r>
        <w:rPr>
          <w:rFonts w:ascii="Times New Roman"/>
          <w:b w:val="false"/>
          <w:i w:val="false"/>
          <w:color w:val="000000"/>
          <w:sz w:val="28"/>
        </w:rPr>
        <w:t>
      2) участие в уставном капитале основными и денежными средствами, правами недропользования и землепользования;</w:t>
      </w:r>
    </w:p>
    <w:p>
      <w:pPr>
        <w:spacing w:after="0"/>
        <w:ind w:left="0"/>
        <w:jc w:val="both"/>
      </w:pPr>
      <w:r>
        <w:rPr>
          <w:rFonts w:ascii="Times New Roman"/>
          <w:b w:val="false"/>
          <w:i w:val="false"/>
          <w:color w:val="000000"/>
          <w:sz w:val="28"/>
        </w:rPr>
        <w:t>
      3) финансирование экономически привлекательных и эффективных проектов через "Национальный управляющий холдинг "Байтерек" и институты развития (Банк Развития Казахстана, Инвестиционный Фонд);</w:t>
      </w:r>
    </w:p>
    <w:p>
      <w:pPr>
        <w:spacing w:after="0"/>
        <w:ind w:left="0"/>
        <w:jc w:val="both"/>
      </w:pPr>
      <w:r>
        <w:rPr>
          <w:rFonts w:ascii="Times New Roman"/>
          <w:b w:val="false"/>
          <w:i w:val="false"/>
          <w:color w:val="000000"/>
          <w:sz w:val="28"/>
        </w:rPr>
        <w:t>
      4) привлечение финансирования банков второго уровня посредством подписания с ними Генерального Соглашения;</w:t>
      </w:r>
    </w:p>
    <w:p>
      <w:pPr>
        <w:spacing w:after="0"/>
        <w:ind w:left="0"/>
        <w:jc w:val="both"/>
      </w:pPr>
      <w:r>
        <w:rPr>
          <w:rFonts w:ascii="Times New Roman"/>
          <w:b w:val="false"/>
          <w:i w:val="false"/>
          <w:color w:val="000000"/>
          <w:sz w:val="28"/>
        </w:rPr>
        <w:t>
      5) предоставление гарантий коммерческим банкам по займам, привлекаемым для финансирования инвестиционных проектов с долей участия Компании в них;</w:t>
      </w:r>
    </w:p>
    <w:p>
      <w:pPr>
        <w:spacing w:after="0"/>
        <w:ind w:left="0"/>
        <w:jc w:val="both"/>
      </w:pPr>
      <w:r>
        <w:rPr>
          <w:rFonts w:ascii="Times New Roman"/>
          <w:b w:val="false"/>
          <w:i w:val="false"/>
          <w:color w:val="000000"/>
          <w:sz w:val="28"/>
        </w:rPr>
        <w:t>
      6) создание дочерней компании, аккумулирующей доходы, генерируемые в рамках реализуемых проектов;</w:t>
      </w:r>
    </w:p>
    <w:p>
      <w:pPr>
        <w:spacing w:after="0"/>
        <w:ind w:left="0"/>
        <w:jc w:val="both"/>
      </w:pPr>
      <w:r>
        <w:rPr>
          <w:rFonts w:ascii="Times New Roman"/>
          <w:b w:val="false"/>
          <w:i w:val="false"/>
          <w:color w:val="000000"/>
          <w:sz w:val="28"/>
        </w:rPr>
        <w:t>
      7) фондовые инструменты.</w:t>
      </w:r>
    </w:p>
    <w:p>
      <w:pPr>
        <w:spacing w:after="0"/>
        <w:ind w:left="0"/>
        <w:jc w:val="both"/>
      </w:pPr>
      <w:r>
        <w:rPr>
          <w:rFonts w:ascii="Times New Roman"/>
          <w:b w:val="false"/>
          <w:i w:val="false"/>
          <w:color w:val="000000"/>
          <w:sz w:val="28"/>
        </w:rPr>
        <w:t xml:space="preserve">
      Компания активно осуществляет политику участия в инвестиционных проектах, путем участия в уставном капитале создаваемых предприятий. Эффективное управление долями компании в инвестиционных проектах является важной составляющей в деятельности компании. На сегодняшний день, с участием СПК "Атырау" реализовано 7 проектов на общую сумму 542,2 млн. тенге. </w:t>
      </w:r>
    </w:p>
    <w:p>
      <w:pPr>
        <w:spacing w:after="0"/>
        <w:ind w:left="0"/>
        <w:jc w:val="both"/>
      </w:pPr>
      <w:r>
        <w:rPr>
          <w:rFonts w:ascii="Times New Roman"/>
          <w:b w:val="false"/>
          <w:i w:val="false"/>
          <w:color w:val="000000"/>
          <w:sz w:val="28"/>
        </w:rPr>
        <w:t>
      В инвестиционном портфеле СПК "Атырау" находятся 28 инвестиционных проектов на общую сумму 90,417 млрд. тенге.</w:t>
      </w:r>
    </w:p>
    <w:p>
      <w:pPr>
        <w:spacing w:after="0"/>
        <w:ind w:left="0"/>
        <w:jc w:val="both"/>
      </w:pPr>
      <w:r>
        <w:rPr>
          <w:rFonts w:ascii="Times New Roman"/>
          <w:b w:val="false"/>
          <w:i w:val="false"/>
          <w:color w:val="000000"/>
          <w:sz w:val="28"/>
        </w:rPr>
        <w:t>
      1) реализуемые – 12 проектов на общую сумму 76,593 млрд.тенге;</w:t>
      </w:r>
    </w:p>
    <w:p>
      <w:pPr>
        <w:spacing w:after="0"/>
        <w:ind w:left="0"/>
        <w:jc w:val="both"/>
      </w:pPr>
      <w:r>
        <w:rPr>
          <w:rFonts w:ascii="Times New Roman"/>
          <w:b w:val="false"/>
          <w:i w:val="false"/>
          <w:color w:val="000000"/>
          <w:sz w:val="28"/>
        </w:rPr>
        <w:t>
      2) рассматриваемые – 7 проектов на общую сумму 12,352 млрд. тенге;</w:t>
      </w:r>
    </w:p>
    <w:p>
      <w:pPr>
        <w:spacing w:after="0"/>
        <w:ind w:left="0"/>
        <w:jc w:val="both"/>
      </w:pPr>
      <w:r>
        <w:rPr>
          <w:rFonts w:ascii="Times New Roman"/>
          <w:b w:val="false"/>
          <w:i w:val="false"/>
          <w:color w:val="000000"/>
          <w:sz w:val="28"/>
        </w:rPr>
        <w:t>
      3) приостановленные – 8 проектов на общую сумму 1,112 млрд. тенге.</w:t>
      </w:r>
    </w:p>
    <w:p>
      <w:pPr>
        <w:spacing w:after="0"/>
        <w:ind w:left="0"/>
        <w:jc w:val="both"/>
      </w:pPr>
      <w:r>
        <w:rPr>
          <w:rFonts w:ascii="Times New Roman"/>
          <w:b w:val="false"/>
          <w:i w:val="false"/>
          <w:color w:val="000000"/>
          <w:sz w:val="28"/>
        </w:rPr>
        <w:t>
      На стадии реализации 26 инвестиционных проектов, в том числе:</w:t>
      </w:r>
    </w:p>
    <w:p>
      <w:pPr>
        <w:spacing w:after="0"/>
        <w:ind w:left="0"/>
        <w:jc w:val="both"/>
      </w:pPr>
      <w:r>
        <w:rPr>
          <w:rFonts w:ascii="Times New Roman"/>
          <w:b w:val="false"/>
          <w:i w:val="false"/>
          <w:color w:val="000000"/>
          <w:sz w:val="28"/>
        </w:rPr>
        <w:t>
      1) 5 проекта в сфере промышленности на общую сумму 72,818 млрд. тенге;</w:t>
      </w:r>
    </w:p>
    <w:p>
      <w:pPr>
        <w:spacing w:after="0"/>
        <w:ind w:left="0"/>
        <w:jc w:val="both"/>
      </w:pPr>
      <w:r>
        <w:rPr>
          <w:rFonts w:ascii="Times New Roman"/>
          <w:b w:val="false"/>
          <w:i w:val="false"/>
          <w:color w:val="000000"/>
          <w:sz w:val="28"/>
        </w:rPr>
        <w:t>
      2) 7 проектов в сельском хозяйстве на общую сумму 3,775 млрд. тенге;</w:t>
      </w:r>
    </w:p>
    <w:p>
      <w:pPr>
        <w:spacing w:after="0"/>
        <w:ind w:left="0"/>
        <w:jc w:val="both"/>
      </w:pPr>
      <w:r>
        <w:rPr>
          <w:rFonts w:ascii="Times New Roman"/>
          <w:b w:val="false"/>
          <w:i w:val="false"/>
          <w:color w:val="000000"/>
          <w:sz w:val="28"/>
        </w:rPr>
        <w:t>
      3) 14 проектов в сфере недропользования на общую сумму 798, 36 млн. тенге.</w:t>
      </w:r>
    </w:p>
    <w:p>
      <w:pPr>
        <w:spacing w:after="0"/>
        <w:ind w:left="0"/>
        <w:jc w:val="both"/>
      </w:pPr>
      <w:r>
        <w:rPr>
          <w:rFonts w:ascii="Times New Roman"/>
          <w:b w:val="false"/>
          <w:i w:val="false"/>
          <w:color w:val="000000"/>
          <w:sz w:val="28"/>
        </w:rPr>
        <w:t xml:space="preserve">
      По реализованным проектам фактически профинансированная сумма составляет – 542,20 млн. тенге, в том числе участие СПК "Атырау" – 169,60 млн. тенге, партнеры – 372,60 млн. тенге. Показатель привлечения инвестиций составляет 2,20 тенге. </w:t>
      </w:r>
    </w:p>
    <w:p>
      <w:pPr>
        <w:spacing w:after="0"/>
        <w:ind w:left="0"/>
        <w:jc w:val="both"/>
      </w:pPr>
      <w:r>
        <w:rPr>
          <w:rFonts w:ascii="Times New Roman"/>
          <w:b w:val="false"/>
          <w:i w:val="false"/>
          <w:color w:val="000000"/>
          <w:sz w:val="28"/>
        </w:rPr>
        <w:t xml:space="preserve">
      5) Внедрение инновации </w:t>
      </w:r>
    </w:p>
    <w:p>
      <w:pPr>
        <w:spacing w:after="0"/>
        <w:ind w:left="0"/>
        <w:jc w:val="both"/>
      </w:pPr>
      <w:r>
        <w:rPr>
          <w:rFonts w:ascii="Times New Roman"/>
          <w:b w:val="false"/>
          <w:i w:val="false"/>
          <w:color w:val="000000"/>
          <w:sz w:val="28"/>
        </w:rPr>
        <w:t>
      Внедрение инноваций является инструментом повышения конкурентоспособности бизнес проектов, которое является катализатором развития и доходности.</w:t>
      </w:r>
    </w:p>
    <w:p>
      <w:pPr>
        <w:spacing w:after="0"/>
        <w:ind w:left="0"/>
        <w:jc w:val="both"/>
      </w:pPr>
      <w:r>
        <w:rPr>
          <w:rFonts w:ascii="Times New Roman"/>
          <w:b w:val="false"/>
          <w:i w:val="false"/>
          <w:color w:val="000000"/>
          <w:sz w:val="28"/>
        </w:rPr>
        <w:t>
      В Атырауской области развитие инноваций среди предприятий МСБ выглядит проблематичным, так как в области отсутствует опыт внедрения инновационной деятельности, слабое внимание самих предпринимателей инновациям.</w:t>
      </w:r>
    </w:p>
    <w:p>
      <w:pPr>
        <w:spacing w:after="0"/>
        <w:ind w:left="0"/>
        <w:jc w:val="both"/>
      </w:pPr>
      <w:r>
        <w:rPr>
          <w:rFonts w:ascii="Times New Roman"/>
          <w:b w:val="false"/>
          <w:i w:val="false"/>
          <w:color w:val="000000"/>
          <w:sz w:val="28"/>
        </w:rPr>
        <w:t>
      Существуют следующие типы инноваций:</w:t>
      </w:r>
    </w:p>
    <w:p>
      <w:pPr>
        <w:spacing w:after="0"/>
        <w:ind w:left="0"/>
        <w:jc w:val="both"/>
      </w:pPr>
      <w:r>
        <w:rPr>
          <w:rFonts w:ascii="Times New Roman"/>
          <w:b w:val="false"/>
          <w:i w:val="false"/>
          <w:color w:val="000000"/>
          <w:sz w:val="28"/>
        </w:rPr>
        <w:t>
      1) продуктовые, связанные с изменениями в продукций;</w:t>
      </w:r>
    </w:p>
    <w:p>
      <w:pPr>
        <w:spacing w:after="0"/>
        <w:ind w:left="0"/>
        <w:jc w:val="both"/>
      </w:pPr>
      <w:r>
        <w:rPr>
          <w:rFonts w:ascii="Times New Roman"/>
          <w:b w:val="false"/>
          <w:i w:val="false"/>
          <w:color w:val="000000"/>
          <w:sz w:val="28"/>
        </w:rPr>
        <w:t>
      2) технологические, распространяющиеся на методы производства;</w:t>
      </w:r>
    </w:p>
    <w:p>
      <w:pPr>
        <w:spacing w:after="0"/>
        <w:ind w:left="0"/>
        <w:jc w:val="both"/>
      </w:pPr>
      <w:r>
        <w:rPr>
          <w:rFonts w:ascii="Times New Roman"/>
          <w:b w:val="false"/>
          <w:i w:val="false"/>
          <w:color w:val="000000"/>
          <w:sz w:val="28"/>
        </w:rPr>
        <w:t>
      3) нетехнологические, затрагивающие факторы социального характера,</w:t>
      </w:r>
    </w:p>
    <w:p>
      <w:pPr>
        <w:spacing w:after="0"/>
        <w:ind w:left="0"/>
        <w:jc w:val="both"/>
      </w:pPr>
      <w:r>
        <w:rPr>
          <w:rFonts w:ascii="Times New Roman"/>
          <w:b w:val="false"/>
          <w:i w:val="false"/>
          <w:color w:val="000000"/>
          <w:sz w:val="28"/>
        </w:rPr>
        <w:t>
      4) организационные, экономические формы хозяйственной деятельности.</w:t>
      </w:r>
    </w:p>
    <w:p>
      <w:pPr>
        <w:spacing w:after="0"/>
        <w:ind w:left="0"/>
        <w:jc w:val="both"/>
      </w:pPr>
      <w:r>
        <w:rPr>
          <w:rFonts w:ascii="Times New Roman"/>
          <w:b w:val="false"/>
          <w:i w:val="false"/>
          <w:color w:val="000000"/>
          <w:sz w:val="28"/>
        </w:rPr>
        <w:t>
      Изменение требований покупателей к качеству товаров и услуг, возрастающее многообразие новой продукции с одновременным сокращением времени ее выведения на рынок, усиление конкуренции, вызывают необходимость адекватного реагирования со стороны товаропроизводителей на изменения внешней среды. Важным побудительным мотивом для разработки инноваций является желание и стремление руководства вести стратегическую деятельность вообще и осуществлять инновационную в частности.</w:t>
      </w:r>
    </w:p>
    <w:p>
      <w:pPr>
        <w:spacing w:after="0"/>
        <w:ind w:left="0"/>
        <w:jc w:val="both"/>
      </w:pPr>
      <w:r>
        <w:rPr>
          <w:rFonts w:ascii="Times New Roman"/>
          <w:b w:val="false"/>
          <w:i w:val="false"/>
          <w:color w:val="000000"/>
          <w:sz w:val="28"/>
        </w:rPr>
        <w:t xml:space="preserve">
      Другим основным условием для внедрения инноваций является наличие эффективной системы маркетинга и сбыта, осуществляющей связь предприятия с конечными потребителями с целью постоянного выявления новых требований покупателей, предъявляемых к качеству производимых товаров и услуг. </w:t>
      </w:r>
    </w:p>
    <w:p>
      <w:pPr>
        <w:spacing w:after="0"/>
        <w:ind w:left="0"/>
        <w:jc w:val="both"/>
      </w:pPr>
      <w:r>
        <w:rPr>
          <w:rFonts w:ascii="Times New Roman"/>
          <w:b w:val="false"/>
          <w:i w:val="false"/>
          <w:color w:val="000000"/>
          <w:sz w:val="28"/>
        </w:rPr>
        <w:t>
      Также, для осуществления инновационной деятельности необходимо наличие инновационного потенциала предприятия, который характеризуется как совокупность различных ресурсов, включая:</w:t>
      </w:r>
    </w:p>
    <w:p>
      <w:pPr>
        <w:spacing w:after="0"/>
        <w:ind w:left="0"/>
        <w:jc w:val="both"/>
      </w:pPr>
      <w:r>
        <w:rPr>
          <w:rFonts w:ascii="Times New Roman"/>
          <w:b w:val="false"/>
          <w:i w:val="false"/>
          <w:color w:val="000000"/>
          <w:sz w:val="28"/>
        </w:rPr>
        <w:t xml:space="preserve">
      1) интеллектуальные (технологическая документация, патенты, лицензии, бизнес-планы по освоению новшеств, инновационная программа предприятия); </w:t>
      </w:r>
    </w:p>
    <w:p>
      <w:pPr>
        <w:spacing w:after="0"/>
        <w:ind w:left="0"/>
        <w:jc w:val="both"/>
      </w:pPr>
      <w:r>
        <w:rPr>
          <w:rFonts w:ascii="Times New Roman"/>
          <w:b w:val="false"/>
          <w:i w:val="false"/>
          <w:color w:val="000000"/>
          <w:sz w:val="28"/>
        </w:rPr>
        <w:t>
      2) материальные (опытно-приборная база, технологическое оборудование, ресурс площадей);</w:t>
      </w:r>
    </w:p>
    <w:p>
      <w:pPr>
        <w:spacing w:after="0"/>
        <w:ind w:left="0"/>
        <w:jc w:val="both"/>
      </w:pPr>
      <w:r>
        <w:rPr>
          <w:rFonts w:ascii="Times New Roman"/>
          <w:b w:val="false"/>
          <w:i w:val="false"/>
          <w:color w:val="000000"/>
          <w:sz w:val="28"/>
        </w:rPr>
        <w:t xml:space="preserve">
      3) финансовые (собственные, заемные, инвестиционные, федеральные, грантовые); </w:t>
      </w:r>
    </w:p>
    <w:p>
      <w:pPr>
        <w:spacing w:after="0"/>
        <w:ind w:left="0"/>
        <w:jc w:val="both"/>
      </w:pPr>
      <w:r>
        <w:rPr>
          <w:rFonts w:ascii="Times New Roman"/>
          <w:b w:val="false"/>
          <w:i w:val="false"/>
          <w:color w:val="000000"/>
          <w:sz w:val="28"/>
        </w:rPr>
        <w:t>
      4) кадровые (лидер-новатор; персонал, заинтересованный в инновациях; партнерские и личные связи сотрудников с научно-исследовательским институтом и вузами; опыт проведения научно-исследовательские и опытно-конструкторские работы (далее –НИОКР); опыт управления проектами);</w:t>
      </w:r>
    </w:p>
    <w:p>
      <w:pPr>
        <w:spacing w:after="0"/>
        <w:ind w:left="0"/>
        <w:jc w:val="both"/>
      </w:pPr>
      <w:r>
        <w:rPr>
          <w:rFonts w:ascii="Times New Roman"/>
          <w:b w:val="false"/>
          <w:i w:val="false"/>
          <w:color w:val="000000"/>
          <w:sz w:val="28"/>
        </w:rPr>
        <w:t>
      - инфраструктурные (собственные подразделения НИОКР, отдел главного технолога, отдел маркетинга новой продукции, патентно-правовой отдел, информационный отдел, отдел конкурентной разведки);</w:t>
      </w:r>
    </w:p>
    <w:p>
      <w:pPr>
        <w:spacing w:after="0"/>
        <w:ind w:left="0"/>
        <w:jc w:val="both"/>
      </w:pPr>
      <w:r>
        <w:rPr>
          <w:rFonts w:ascii="Times New Roman"/>
          <w:b w:val="false"/>
          <w:i w:val="false"/>
          <w:color w:val="000000"/>
          <w:sz w:val="28"/>
        </w:rPr>
        <w:t>
      иные ресурсы, необходимые для осуществления инновационной деятельности.</w:t>
      </w:r>
    </w:p>
    <w:p>
      <w:pPr>
        <w:spacing w:after="0"/>
        <w:ind w:left="0"/>
        <w:jc w:val="both"/>
      </w:pPr>
      <w:r>
        <w:rPr>
          <w:rFonts w:ascii="Times New Roman"/>
          <w:b w:val="false"/>
          <w:i w:val="false"/>
          <w:color w:val="000000"/>
          <w:sz w:val="28"/>
        </w:rPr>
        <w:t>
      Основными проблемами с выведением новых изделий на рынок принято считать:</w:t>
      </w:r>
    </w:p>
    <w:p>
      <w:pPr>
        <w:spacing w:after="0"/>
        <w:ind w:left="0"/>
        <w:jc w:val="both"/>
      </w:pPr>
      <w:r>
        <w:rPr>
          <w:rFonts w:ascii="Times New Roman"/>
          <w:b w:val="false"/>
          <w:i w:val="false"/>
          <w:color w:val="000000"/>
          <w:sz w:val="28"/>
        </w:rPr>
        <w:t xml:space="preserve">
      1) недостаточный анализ внешних факторов среды функционирования предприятия, </w:t>
      </w:r>
    </w:p>
    <w:p>
      <w:pPr>
        <w:spacing w:after="0"/>
        <w:ind w:left="0"/>
        <w:jc w:val="both"/>
      </w:pPr>
      <w:r>
        <w:rPr>
          <w:rFonts w:ascii="Times New Roman"/>
          <w:b w:val="false"/>
          <w:i w:val="false"/>
          <w:color w:val="000000"/>
          <w:sz w:val="28"/>
        </w:rPr>
        <w:t xml:space="preserve">
      2) перспектив развития рынка и поведения конкурентов; </w:t>
      </w:r>
    </w:p>
    <w:p>
      <w:pPr>
        <w:spacing w:after="0"/>
        <w:ind w:left="0"/>
        <w:jc w:val="both"/>
      </w:pPr>
      <w:r>
        <w:rPr>
          <w:rFonts w:ascii="Times New Roman"/>
          <w:b w:val="false"/>
          <w:i w:val="false"/>
          <w:color w:val="000000"/>
          <w:sz w:val="28"/>
        </w:rPr>
        <w:t xml:space="preserve">
      3) недостаточный анализ внутренних инновационных, производственных, финансовых и других возможностей; </w:t>
      </w:r>
    </w:p>
    <w:p>
      <w:pPr>
        <w:spacing w:after="0"/>
        <w:ind w:left="0"/>
        <w:jc w:val="both"/>
      </w:pPr>
      <w:r>
        <w:rPr>
          <w:rFonts w:ascii="Times New Roman"/>
          <w:b w:val="false"/>
          <w:i w:val="false"/>
          <w:color w:val="000000"/>
          <w:sz w:val="28"/>
        </w:rPr>
        <w:t xml:space="preserve">
      4) неэффективный маркетинг и недостаточная (или непрофессиональная) поддержка нового товара при выведении его на рынок. </w:t>
      </w:r>
    </w:p>
    <w:p>
      <w:pPr>
        <w:spacing w:after="0"/>
        <w:ind w:left="0"/>
        <w:jc w:val="both"/>
      </w:pPr>
      <w:r>
        <w:rPr>
          <w:rFonts w:ascii="Times New Roman"/>
          <w:b w:val="false"/>
          <w:i w:val="false"/>
          <w:color w:val="000000"/>
          <w:sz w:val="28"/>
        </w:rPr>
        <w:t xml:space="preserve">
      При продвижении инновационных проектов, СПК "Атырау" будет придерживаться стратегии по созданию ценностей в 6 направлениях, представленных в </w:t>
      </w:r>
      <w:r>
        <w:rPr>
          <w:rFonts w:ascii="Times New Roman"/>
          <w:b w:val="false"/>
          <w:i w:val="false"/>
          <w:color w:val="000000"/>
          <w:sz w:val="28"/>
        </w:rPr>
        <w:t>Схеме № 2</w:t>
      </w:r>
      <w:r>
        <w:rPr>
          <w:rFonts w:ascii="Times New Roman"/>
          <w:b w:val="false"/>
          <w:i w:val="false"/>
          <w:color w:val="000000"/>
          <w:sz w:val="28"/>
        </w:rPr>
        <w:t>.</w:t>
      </w:r>
    </w:p>
    <w:bookmarkStart w:name="z11" w:id="15"/>
    <w:p>
      <w:pPr>
        <w:spacing w:after="0"/>
        <w:ind w:left="0"/>
        <w:jc w:val="both"/>
      </w:pPr>
      <w:r>
        <w:rPr>
          <w:rFonts w:ascii="Times New Roman"/>
          <w:b w:val="false"/>
          <w:i w:val="false"/>
          <w:color w:val="000000"/>
          <w:sz w:val="28"/>
        </w:rPr>
        <w:t>
      Схема № 2. Ценности Компании</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406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406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 самым, СПК сможет создать мультипликативный эффект при реализации проектов в Атырауской области.</w:t>
      </w:r>
    </w:p>
    <w:bookmarkStart w:name="z13" w:id="16"/>
    <w:p>
      <w:pPr>
        <w:spacing w:after="0"/>
        <w:ind w:left="0"/>
        <w:jc w:val="both"/>
      </w:pPr>
      <w:r>
        <w:rPr>
          <w:rFonts w:ascii="Times New Roman"/>
          <w:b w:val="false"/>
          <w:i w:val="false"/>
          <w:color w:val="000000"/>
          <w:sz w:val="28"/>
        </w:rPr>
        <w:t>
      Схема № 3. Модель рассмотрения  бизнес-проектов</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дополнению, при рассмотрении потенциальных проектов, сотрудники компании будут придерживаться модели рассмотрения бизнес-проектов, разработанной компанией. Модель представлена в </w:t>
      </w:r>
      <w:r>
        <w:rPr>
          <w:rFonts w:ascii="Times New Roman"/>
          <w:b w:val="false"/>
          <w:i w:val="false"/>
          <w:color w:val="000000"/>
          <w:sz w:val="28"/>
        </w:rPr>
        <w:t>Схеме № 3</w:t>
      </w:r>
      <w:r>
        <w:rPr>
          <w:rFonts w:ascii="Times New Roman"/>
          <w:b w:val="false"/>
          <w:i w:val="false"/>
          <w:color w:val="000000"/>
          <w:sz w:val="28"/>
        </w:rPr>
        <w:t>.</w:t>
      </w:r>
    </w:p>
    <w:p>
      <w:pPr>
        <w:spacing w:after="0"/>
        <w:ind w:left="0"/>
        <w:jc w:val="both"/>
      </w:pPr>
      <w:r>
        <w:rPr>
          <w:rFonts w:ascii="Times New Roman"/>
          <w:b w:val="false"/>
          <w:i w:val="false"/>
          <w:color w:val="000000"/>
          <w:sz w:val="28"/>
        </w:rPr>
        <w:t>
      Внедрение инновации в сельском хозяйстве</w:t>
      </w:r>
    </w:p>
    <w:p>
      <w:pPr>
        <w:spacing w:after="0"/>
        <w:ind w:left="0"/>
        <w:jc w:val="both"/>
      </w:pPr>
      <w:r>
        <w:rPr>
          <w:rFonts w:ascii="Times New Roman"/>
          <w:b w:val="false"/>
          <w:i w:val="false"/>
          <w:color w:val="000000"/>
          <w:sz w:val="28"/>
        </w:rPr>
        <w:t>
      Наблюдения показывают, что в сельскохозяйственном секторе инновации в настоящее время внедряются медленно. Предприниматели, работающие в сельском хозяйстве, приобретают и адаптируют в свою деятельность инновации других компаний (машины, оборудование и пр.).</w:t>
      </w:r>
    </w:p>
    <w:p>
      <w:pPr>
        <w:spacing w:after="0"/>
        <w:ind w:left="0"/>
        <w:jc w:val="both"/>
      </w:pPr>
      <w:r>
        <w:rPr>
          <w:rFonts w:ascii="Times New Roman"/>
          <w:b w:val="false"/>
          <w:i w:val="false"/>
          <w:color w:val="000000"/>
          <w:sz w:val="28"/>
        </w:rPr>
        <w:t>
      Существующие проблемы:</w:t>
      </w:r>
    </w:p>
    <w:p>
      <w:pPr>
        <w:spacing w:after="0"/>
        <w:ind w:left="0"/>
        <w:jc w:val="both"/>
      </w:pPr>
      <w:r>
        <w:rPr>
          <w:rFonts w:ascii="Times New Roman"/>
          <w:b w:val="false"/>
          <w:i w:val="false"/>
          <w:color w:val="000000"/>
          <w:sz w:val="28"/>
        </w:rPr>
        <w:t xml:space="preserve">
      1) практически не создаются и не модернизируются новые продукты; </w:t>
      </w:r>
    </w:p>
    <w:p>
      <w:pPr>
        <w:spacing w:after="0"/>
        <w:ind w:left="0"/>
        <w:jc w:val="both"/>
      </w:pPr>
      <w:r>
        <w:rPr>
          <w:rFonts w:ascii="Times New Roman"/>
          <w:b w:val="false"/>
          <w:i w:val="false"/>
          <w:color w:val="000000"/>
          <w:sz w:val="28"/>
        </w:rPr>
        <w:t xml:space="preserve">
      2) мало используются возобновляемые источники энергии; </w:t>
      </w:r>
    </w:p>
    <w:p>
      <w:pPr>
        <w:spacing w:after="0"/>
        <w:ind w:left="0"/>
        <w:jc w:val="both"/>
      </w:pPr>
      <w:r>
        <w:rPr>
          <w:rFonts w:ascii="Times New Roman"/>
          <w:b w:val="false"/>
          <w:i w:val="false"/>
          <w:color w:val="000000"/>
          <w:sz w:val="28"/>
        </w:rPr>
        <w:t xml:space="preserve">
      3) хозяйственные субъекты недостаточно участвуют в технологических платформах (кластерах), в государственных и частных научно-исследовательских организациях, а также в кооперативах и других кооперативных структурах; </w:t>
      </w:r>
    </w:p>
    <w:p>
      <w:pPr>
        <w:spacing w:after="0"/>
        <w:ind w:left="0"/>
        <w:jc w:val="both"/>
      </w:pPr>
      <w:r>
        <w:rPr>
          <w:rFonts w:ascii="Times New Roman"/>
          <w:b w:val="false"/>
          <w:i w:val="false"/>
          <w:color w:val="000000"/>
          <w:sz w:val="28"/>
        </w:rPr>
        <w:t xml:space="preserve">
      4) недостаточно используются средства для обучения в связи с новыми или значительно улучшаемыми продуктами и процессами; </w:t>
      </w:r>
    </w:p>
    <w:p>
      <w:pPr>
        <w:spacing w:after="0"/>
        <w:ind w:left="0"/>
        <w:jc w:val="both"/>
      </w:pPr>
      <w:r>
        <w:rPr>
          <w:rFonts w:ascii="Times New Roman"/>
          <w:b w:val="false"/>
          <w:i w:val="false"/>
          <w:color w:val="000000"/>
          <w:sz w:val="28"/>
        </w:rPr>
        <w:t xml:space="preserve">
      5) мало вербуется высококвалифицированных рабочих; </w:t>
      </w:r>
    </w:p>
    <w:p>
      <w:pPr>
        <w:spacing w:after="0"/>
        <w:ind w:left="0"/>
        <w:jc w:val="both"/>
      </w:pPr>
      <w:r>
        <w:rPr>
          <w:rFonts w:ascii="Times New Roman"/>
          <w:b w:val="false"/>
          <w:i w:val="false"/>
          <w:color w:val="000000"/>
          <w:sz w:val="28"/>
        </w:rPr>
        <w:t xml:space="preserve">
      6) недостаточное внедрение информационных технологий. </w:t>
      </w:r>
    </w:p>
    <w:p>
      <w:pPr>
        <w:spacing w:after="0"/>
        <w:ind w:left="0"/>
        <w:jc w:val="both"/>
      </w:pPr>
      <w:r>
        <w:rPr>
          <w:rFonts w:ascii="Times New Roman"/>
          <w:b w:val="false"/>
          <w:i w:val="false"/>
          <w:color w:val="000000"/>
          <w:sz w:val="28"/>
        </w:rPr>
        <w:t xml:space="preserve">
      В целях усиления инновационной активности, СПК будет мотивировать бизнес структуры обращать внимание на внедрении инновации в агропромышленный комплекс. </w:t>
      </w:r>
    </w:p>
    <w:p>
      <w:pPr>
        <w:spacing w:after="0"/>
        <w:ind w:left="0"/>
        <w:jc w:val="both"/>
      </w:pPr>
      <w:r>
        <w:rPr>
          <w:rFonts w:ascii="Times New Roman"/>
          <w:b w:val="false"/>
          <w:i w:val="false"/>
          <w:color w:val="000000"/>
          <w:sz w:val="28"/>
        </w:rPr>
        <w:t xml:space="preserve">
      В частности, в рыбном хозяйстве СПК видит развитие товарного осетроводства на основе инновационного УЗВ (устройство замкнутого водообмена), которое предполагает выращивание товарной рыбы (осетрины) круглый год с меньшим расходом воды. </w:t>
      </w:r>
    </w:p>
    <w:p>
      <w:pPr>
        <w:spacing w:after="0"/>
        <w:ind w:left="0"/>
        <w:jc w:val="both"/>
      </w:pPr>
      <w:r>
        <w:rPr>
          <w:rFonts w:ascii="Times New Roman"/>
          <w:b w:val="false"/>
          <w:i w:val="false"/>
          <w:color w:val="000000"/>
          <w:sz w:val="28"/>
        </w:rPr>
        <w:t>
      Установка позволяет достичь необходимого качества воды, проходя непрерывную очистку от продуктов жизнедеятельности рыбы в механических фильтрах, биофильтрах, а также непрерывно обогащаясь кислородом.</w:t>
      </w:r>
    </w:p>
    <w:p>
      <w:pPr>
        <w:spacing w:after="0"/>
        <w:ind w:left="0"/>
        <w:jc w:val="both"/>
      </w:pPr>
      <w:r>
        <w:rPr>
          <w:rFonts w:ascii="Times New Roman"/>
          <w:b w:val="false"/>
          <w:i w:val="false"/>
          <w:color w:val="000000"/>
          <w:sz w:val="28"/>
        </w:rPr>
        <w:t>
      Оборудование для выращивания рыбы установлено по модульному принципу. Производительность одного модуля 34 тонн осетра в год. В проекте предусмотрена установка 3 независимых модулей.</w:t>
      </w:r>
    </w:p>
    <w:p>
      <w:pPr>
        <w:spacing w:after="0"/>
        <w:ind w:left="0"/>
        <w:jc w:val="both"/>
      </w:pPr>
      <w:r>
        <w:rPr>
          <w:rFonts w:ascii="Times New Roman"/>
          <w:b w:val="false"/>
          <w:i w:val="false"/>
          <w:color w:val="000000"/>
          <w:sz w:val="28"/>
        </w:rPr>
        <w:t>
      В Российской Федерации и других государствах, где осетроводство в том числе товарное, поставлены на промышленно - индустриальной основе, широко внедрены основные типы технологии выращивания гибридов осетровых: прудовое, садковое, бассейновое и комбинированное, связанное с наличием земельных, водных и энергетических ресурсов. Наличие элементов бассейнового выращивания в закрытом помещении предусматривают меньший отход, при выращивании рыб в то же время обеспечивают интенсивность роста рыб и получения результата в короткие сроки.</w:t>
      </w:r>
    </w:p>
    <w:p>
      <w:pPr>
        <w:spacing w:after="0"/>
        <w:ind w:left="0"/>
        <w:jc w:val="both"/>
      </w:pPr>
      <w:r>
        <w:rPr>
          <w:rFonts w:ascii="Times New Roman"/>
          <w:b w:val="false"/>
          <w:i w:val="false"/>
          <w:color w:val="000000"/>
          <w:sz w:val="28"/>
        </w:rPr>
        <w:t>
      Другая инновационная деятельность</w:t>
      </w:r>
    </w:p>
    <w:p>
      <w:pPr>
        <w:spacing w:after="0"/>
        <w:ind w:left="0"/>
        <w:jc w:val="both"/>
      </w:pPr>
      <w:r>
        <w:rPr>
          <w:rFonts w:ascii="Times New Roman"/>
          <w:b w:val="false"/>
          <w:i w:val="false"/>
          <w:color w:val="000000"/>
          <w:sz w:val="28"/>
        </w:rPr>
        <w:t>
      В рамках развития инновационной деятельности в Атырауской области, СПК сфокусируется на реконструкции Атырауского бизнес-инкубатора, где приоритет будет отдан инновационным проектам в строительстве и переработки сельского хозяйства МСП.</w:t>
      </w:r>
    </w:p>
    <w:p>
      <w:pPr>
        <w:spacing w:after="0"/>
        <w:ind w:left="0"/>
        <w:jc w:val="both"/>
      </w:pPr>
      <w:r>
        <w:rPr>
          <w:rFonts w:ascii="Times New Roman"/>
          <w:b w:val="false"/>
          <w:i w:val="false"/>
          <w:color w:val="000000"/>
          <w:sz w:val="28"/>
        </w:rPr>
        <w:t>
      В деятельности бизнес-инкубатора будут привлечены местные высшие учебные заведения, такие как Атырауский государственный университет им. Х. Досмухамедова и Атырауский институт нефти и газа, где будут вестись разработки технологии и их коммерциализация. Центр НИОКР предполагает создание совместного направления с местными высшими учебными заведениями НИИ по коммерциализации инновационных разработок.</w:t>
      </w:r>
    </w:p>
    <w:bookmarkStart w:name="z14" w:id="17"/>
    <w:p>
      <w:pPr>
        <w:spacing w:after="0"/>
        <w:ind w:left="0"/>
        <w:jc w:val="both"/>
      </w:pPr>
      <w:r>
        <w:rPr>
          <w:rFonts w:ascii="Times New Roman"/>
          <w:b w:val="false"/>
          <w:i w:val="false"/>
          <w:color w:val="000000"/>
          <w:sz w:val="28"/>
        </w:rPr>
        <w:t xml:space="preserve">
      Схема № 4. </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452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дополнению, на первом этапе (2013-1016), приоритетным в инновационном развитии проектам в областях, представленных в </w:t>
      </w:r>
      <w:r>
        <w:rPr>
          <w:rFonts w:ascii="Times New Roman"/>
          <w:b w:val="false"/>
          <w:i w:val="false"/>
          <w:color w:val="000000"/>
          <w:sz w:val="28"/>
        </w:rPr>
        <w:t>Схеме № 5</w:t>
      </w:r>
      <w:r>
        <w:rPr>
          <w:rFonts w:ascii="Times New Roman"/>
          <w:b w:val="false"/>
          <w:i w:val="false"/>
          <w:color w:val="000000"/>
          <w:sz w:val="28"/>
        </w:rPr>
        <w:t>.</w:t>
      </w:r>
    </w:p>
    <w:bookmarkStart w:name="z15" w:id="18"/>
    <w:p>
      <w:pPr>
        <w:spacing w:after="0"/>
        <w:ind w:left="0"/>
        <w:jc w:val="both"/>
      </w:pPr>
      <w:r>
        <w:rPr>
          <w:rFonts w:ascii="Times New Roman"/>
          <w:b w:val="false"/>
          <w:i w:val="false"/>
          <w:color w:val="000000"/>
          <w:sz w:val="28"/>
        </w:rPr>
        <w:t>
      Схема № 5. Приоритетные области в инновационном развитии</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SWOT-анализ СПК</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72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статус национальной компании в регионе; </w:t>
            </w:r>
          </w:p>
          <w:p>
            <w:pPr>
              <w:spacing w:after="20"/>
              <w:ind w:left="20"/>
              <w:jc w:val="both"/>
            </w:pPr>
            <w:r>
              <w:rPr>
                <w:rFonts w:ascii="Times New Roman"/>
                <w:b w:val="false"/>
                <w:i w:val="false"/>
                <w:color w:val="000000"/>
                <w:sz w:val="20"/>
              </w:rPr>
              <w:t>
2) передача компании государственных активов (земельные активы, права недропользования, др. госимущество) предназначенных для реализации проектов;</w:t>
            </w:r>
          </w:p>
          <w:p>
            <w:pPr>
              <w:spacing w:after="20"/>
              <w:ind w:left="20"/>
              <w:jc w:val="both"/>
            </w:pPr>
            <w:r>
              <w:rPr>
                <w:rFonts w:ascii="Times New Roman"/>
                <w:b w:val="false"/>
                <w:i w:val="false"/>
                <w:color w:val="000000"/>
                <w:sz w:val="20"/>
              </w:rPr>
              <w:t>
3) поддержка акционером в лице Акимата Атырауской области, а также центральных исполнительных органов;</w:t>
            </w:r>
          </w:p>
          <w:p>
            <w:pPr>
              <w:spacing w:after="20"/>
              <w:ind w:left="20"/>
              <w:jc w:val="both"/>
            </w:pPr>
            <w:r>
              <w:rPr>
                <w:rFonts w:ascii="Times New Roman"/>
                <w:b w:val="false"/>
                <w:i w:val="false"/>
                <w:color w:val="000000"/>
                <w:sz w:val="20"/>
              </w:rPr>
              <w:t>
4) квалифицированный кадровый состав;</w:t>
            </w:r>
          </w:p>
          <w:p>
            <w:pPr>
              <w:spacing w:after="20"/>
              <w:ind w:left="20"/>
              <w:jc w:val="both"/>
            </w:pPr>
            <w:r>
              <w:rPr>
                <w:rFonts w:ascii="Times New Roman"/>
                <w:b w:val="false"/>
                <w:i w:val="false"/>
                <w:color w:val="000000"/>
                <w:sz w:val="20"/>
              </w:rPr>
              <w:t>
5) наличие нефинансовых активов СПК (земельные ресурсы, право недропользования, другое имущество) для реализации бизнес-проектов.</w:t>
            </w:r>
          </w:p>
          <w:p>
            <w:pPr>
              <w:spacing w:after="20"/>
              <w:ind w:left="20"/>
              <w:jc w:val="both"/>
            </w:pPr>
            <w:r>
              <w:rPr>
                <w:rFonts w:ascii="Times New Roman"/>
                <w:b w:val="false"/>
                <w:i w:val="false"/>
                <w:color w:val="000000"/>
                <w:sz w:val="20"/>
              </w:rPr>
              <w:t>
6) пополнение оборотного капитала через ежегодную капитализацию акционером;</w:t>
            </w:r>
          </w:p>
          <w:p>
            <w:pPr>
              <w:spacing w:after="20"/>
              <w:ind w:left="20"/>
              <w:jc w:val="both"/>
            </w:pPr>
            <w:r>
              <w:rPr>
                <w:rFonts w:ascii="Times New Roman"/>
                <w:b w:val="false"/>
                <w:i w:val="false"/>
                <w:color w:val="000000"/>
                <w:sz w:val="20"/>
              </w:rPr>
              <w:t>
7) широкие возможности СПК при финансирование проектов;</w:t>
            </w:r>
          </w:p>
          <w:p>
            <w:pPr>
              <w:spacing w:after="20"/>
              <w:ind w:left="20"/>
              <w:jc w:val="both"/>
            </w:pPr>
            <w:r>
              <w:rPr>
                <w:rFonts w:ascii="Times New Roman"/>
                <w:b w:val="false"/>
                <w:i w:val="false"/>
                <w:color w:val="000000"/>
                <w:sz w:val="20"/>
              </w:rPr>
              <w:t>
8) отсутствие конкурентов в прямом проектном финансировании в регионе;</w:t>
            </w:r>
          </w:p>
          <w:p>
            <w:pPr>
              <w:spacing w:after="20"/>
              <w:ind w:left="20"/>
              <w:jc w:val="both"/>
            </w:pPr>
            <w:r>
              <w:rPr>
                <w:rFonts w:ascii="Times New Roman"/>
                <w:b w:val="false"/>
                <w:i w:val="false"/>
                <w:color w:val="000000"/>
                <w:sz w:val="20"/>
              </w:rPr>
              <w:t>
9) возможность привлечения средств институтов развития в проекты с участием СПК;</w:t>
            </w:r>
          </w:p>
          <w:p>
            <w:pPr>
              <w:spacing w:after="20"/>
              <w:ind w:left="20"/>
              <w:jc w:val="both"/>
            </w:pPr>
            <w:r>
              <w:rPr>
                <w:rFonts w:ascii="Times New Roman"/>
                <w:b w:val="false"/>
                <w:i w:val="false"/>
                <w:color w:val="000000"/>
                <w:sz w:val="20"/>
              </w:rPr>
              <w:t>
10) опыт работы с разно профильными активами;</w:t>
            </w:r>
          </w:p>
          <w:p>
            <w:pPr>
              <w:spacing w:after="20"/>
              <w:ind w:left="20"/>
              <w:jc w:val="both"/>
            </w:pPr>
            <w:r>
              <w:rPr>
                <w:rFonts w:ascii="Times New Roman"/>
                <w:b w:val="false"/>
                <w:i w:val="false"/>
                <w:color w:val="000000"/>
                <w:sz w:val="20"/>
              </w:rPr>
              <w:t>
11) привлечение финансовых средств из областного и республиканского бюджетов;</w:t>
            </w:r>
          </w:p>
          <w:p>
            <w:pPr>
              <w:spacing w:after="20"/>
              <w:ind w:left="20"/>
              <w:jc w:val="both"/>
            </w:pPr>
            <w:r>
              <w:rPr>
                <w:rFonts w:ascii="Times New Roman"/>
                <w:b w:val="false"/>
                <w:i w:val="false"/>
                <w:color w:val="000000"/>
                <w:sz w:val="20"/>
              </w:rPr>
              <w:t>
12) партнерство с международными компаниями.</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неоптимальный и широкий отраслевой диапазон проектов, а также наличие социально-ориентированных предприятий, переданных местными исполнительными органами и как следствие "распыление" усилий СПК, нет наращивания отраслевых знаний;</w:t>
            </w:r>
          </w:p>
          <w:p>
            <w:pPr>
              <w:spacing w:after="20"/>
              <w:ind w:left="20"/>
              <w:jc w:val="both"/>
            </w:pPr>
            <w:r>
              <w:rPr>
                <w:rFonts w:ascii="Times New Roman"/>
                <w:b w:val="false"/>
                <w:i w:val="false"/>
                <w:color w:val="000000"/>
                <w:sz w:val="20"/>
              </w:rPr>
              <w:t>
2) недостаточная капитализация СПК;</w:t>
            </w:r>
          </w:p>
          <w:p>
            <w:pPr>
              <w:spacing w:after="20"/>
              <w:ind w:left="20"/>
              <w:jc w:val="both"/>
            </w:pPr>
            <w:r>
              <w:rPr>
                <w:rFonts w:ascii="Times New Roman"/>
                <w:b w:val="false"/>
                <w:i w:val="false"/>
                <w:color w:val="000000"/>
                <w:sz w:val="20"/>
              </w:rPr>
              <w:t>
3) низкая скорость принятия решений по бизнес развитию (согласование многих решений, разрешения);</w:t>
            </w:r>
          </w:p>
          <w:p>
            <w:pPr>
              <w:spacing w:after="20"/>
              <w:ind w:left="20"/>
              <w:jc w:val="both"/>
            </w:pPr>
            <w:r>
              <w:rPr>
                <w:rFonts w:ascii="Times New Roman"/>
                <w:b w:val="false"/>
                <w:i w:val="false"/>
                <w:color w:val="000000"/>
                <w:sz w:val="20"/>
              </w:rPr>
              <w:t>
4) неэффективное использование переданных Компании активов;</w:t>
            </w:r>
          </w:p>
          <w:p>
            <w:pPr>
              <w:spacing w:after="20"/>
              <w:ind w:left="20"/>
              <w:jc w:val="both"/>
            </w:pPr>
            <w:r>
              <w:rPr>
                <w:rFonts w:ascii="Times New Roman"/>
                <w:b w:val="false"/>
                <w:i w:val="false"/>
                <w:color w:val="000000"/>
                <w:sz w:val="20"/>
              </w:rPr>
              <w:t>
5) длительность сроков рассмотрения проектов до фактического финансирования;</w:t>
            </w:r>
          </w:p>
          <w:p>
            <w:pPr>
              <w:spacing w:after="20"/>
              <w:ind w:left="20"/>
              <w:jc w:val="both"/>
            </w:pPr>
            <w:r>
              <w:rPr>
                <w:rFonts w:ascii="Times New Roman"/>
                <w:b w:val="false"/>
                <w:i w:val="false"/>
                <w:color w:val="000000"/>
                <w:sz w:val="20"/>
              </w:rPr>
              <w:t>
6) длительность сроков получения права недропользования;</w:t>
            </w:r>
          </w:p>
          <w:p>
            <w:pPr>
              <w:spacing w:after="20"/>
              <w:ind w:left="20"/>
              <w:jc w:val="both"/>
            </w:pPr>
            <w:r>
              <w:rPr>
                <w:rFonts w:ascii="Times New Roman"/>
                <w:b w:val="false"/>
                <w:i w:val="false"/>
                <w:color w:val="000000"/>
                <w:sz w:val="20"/>
              </w:rPr>
              <w:t>
7) участие СПК в реализации государственных программах без покрытия операционных расходов;</w:t>
            </w:r>
          </w:p>
          <w:p>
            <w:pPr>
              <w:spacing w:after="20"/>
              <w:ind w:left="20"/>
              <w:jc w:val="both"/>
            </w:pPr>
            <w:r>
              <w:rPr>
                <w:rFonts w:ascii="Times New Roman"/>
                <w:b w:val="false"/>
                <w:i w:val="false"/>
                <w:color w:val="000000"/>
                <w:sz w:val="20"/>
              </w:rPr>
              <w:t>
8) слабая информированность бизнес сообщества о деятельности и возможностях СПК.</w:t>
            </w:r>
          </w:p>
          <w:p>
            <w:pPr>
              <w:spacing w:after="20"/>
              <w:ind w:left="20"/>
              <w:jc w:val="both"/>
            </w:pPr>
            <w:r>
              <w:rPr>
                <w:rFonts w:ascii="Times New Roman"/>
                <w:b w:val="false"/>
                <w:i w:val="false"/>
                <w:color w:val="000000"/>
                <w:sz w:val="20"/>
              </w:rPr>
              <w:t>
9) недостаточный опыт работы в условиях реализации механизма государстввенно-частного партнерства;</w:t>
            </w:r>
          </w:p>
          <w:p>
            <w:pPr>
              <w:spacing w:after="20"/>
              <w:ind w:left="20"/>
              <w:jc w:val="both"/>
            </w:pPr>
            <w:r>
              <w:rPr>
                <w:rFonts w:ascii="Times New Roman"/>
                <w:b w:val="false"/>
                <w:i w:val="false"/>
                <w:color w:val="000000"/>
                <w:sz w:val="20"/>
              </w:rPr>
              <w:t>
10) недоверие со стороны бизнеса;</w:t>
            </w:r>
          </w:p>
          <w:p>
            <w:pPr>
              <w:spacing w:after="20"/>
              <w:ind w:left="20"/>
              <w:jc w:val="both"/>
            </w:pPr>
            <w:r>
              <w:rPr>
                <w:rFonts w:ascii="Times New Roman"/>
                <w:b w:val="false"/>
                <w:i w:val="false"/>
                <w:color w:val="000000"/>
                <w:sz w:val="20"/>
              </w:rPr>
              <w:t>
11) низкая доля инвестиционных вложений инновационного, технологического и инженерного характера;</w:t>
            </w:r>
          </w:p>
          <w:p>
            <w:pPr>
              <w:spacing w:after="20"/>
              <w:ind w:left="20"/>
              <w:jc w:val="both"/>
            </w:pPr>
            <w:r>
              <w:rPr>
                <w:rFonts w:ascii="Times New Roman"/>
                <w:b w:val="false"/>
                <w:i w:val="false"/>
                <w:color w:val="000000"/>
                <w:sz w:val="20"/>
              </w:rPr>
              <w:t>
12) недостаточно активное взаимодействие с другими институтами развития</w:t>
            </w:r>
          </w:p>
          <w:p>
            <w:pPr>
              <w:spacing w:after="20"/>
              <w:ind w:left="20"/>
              <w:jc w:val="both"/>
            </w:pPr>
            <w:r>
              <w:rPr>
                <w:rFonts w:ascii="Times New Roman"/>
                <w:b w:val="false"/>
                <w:i w:val="false"/>
                <w:color w:val="000000"/>
                <w:sz w:val="20"/>
              </w:rPr>
              <w:t>
13) отсутствие вертикально-интегрированных структур Компании в районах, городах области.</w:t>
            </w:r>
          </w:p>
          <w:p>
            <w:pPr>
              <w:spacing w:after="20"/>
              <w:ind w:left="20"/>
              <w:jc w:val="both"/>
            </w:pPr>
            <w:r>
              <w:rPr>
                <w:rFonts w:ascii="Times New Roman"/>
                <w:b w:val="false"/>
                <w:i w:val="false"/>
                <w:color w:val="000000"/>
                <w:sz w:val="20"/>
              </w:rPr>
              <w:t>
14) наличие в портфеле значительной доли долгосрочных проектов, а также социально-ориентированных проектов.</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привлечение финансовых средств через национальные институты развития включая привлечение средств частного сектора в целях финансирования проектов Атырауской области;</w:t>
            </w:r>
          </w:p>
          <w:p>
            <w:pPr>
              <w:spacing w:after="20"/>
              <w:ind w:left="20"/>
              <w:jc w:val="both"/>
            </w:pPr>
            <w:r>
              <w:rPr>
                <w:rFonts w:ascii="Times New Roman"/>
                <w:b w:val="false"/>
                <w:i w:val="false"/>
                <w:color w:val="000000"/>
                <w:sz w:val="20"/>
              </w:rPr>
              <w:t>
2) выход Компании на фондовый рынок;</w:t>
            </w:r>
          </w:p>
          <w:p>
            <w:pPr>
              <w:spacing w:after="20"/>
              <w:ind w:left="20"/>
              <w:jc w:val="both"/>
            </w:pPr>
            <w:r>
              <w:rPr>
                <w:rFonts w:ascii="Times New Roman"/>
                <w:b w:val="false"/>
                <w:i w:val="false"/>
                <w:color w:val="000000"/>
                <w:sz w:val="20"/>
              </w:rPr>
              <w:t>
3) содействие малому и среднему бизнесу путем участия в инвестиционных проектах;</w:t>
            </w:r>
          </w:p>
          <w:p>
            <w:pPr>
              <w:spacing w:after="20"/>
              <w:ind w:left="20"/>
              <w:jc w:val="both"/>
            </w:pPr>
            <w:r>
              <w:rPr>
                <w:rFonts w:ascii="Times New Roman"/>
                <w:b w:val="false"/>
                <w:i w:val="false"/>
                <w:color w:val="000000"/>
                <w:sz w:val="20"/>
              </w:rPr>
              <w:t>
4) растущий инвестиционный потенциал области;</w:t>
            </w:r>
          </w:p>
          <w:p>
            <w:pPr>
              <w:spacing w:after="20"/>
              <w:ind w:left="20"/>
              <w:jc w:val="both"/>
            </w:pPr>
            <w:r>
              <w:rPr>
                <w:rFonts w:ascii="Times New Roman"/>
                <w:b w:val="false"/>
                <w:i w:val="false"/>
                <w:color w:val="000000"/>
                <w:sz w:val="20"/>
              </w:rPr>
              <w:t>
5) расширение форм сотрудничества в ГЧП;</w:t>
            </w:r>
          </w:p>
          <w:p>
            <w:pPr>
              <w:spacing w:after="20"/>
              <w:ind w:left="20"/>
              <w:jc w:val="both"/>
            </w:pPr>
            <w:r>
              <w:rPr>
                <w:rFonts w:ascii="Times New Roman"/>
                <w:b w:val="false"/>
                <w:i w:val="false"/>
                <w:color w:val="000000"/>
                <w:sz w:val="20"/>
              </w:rPr>
              <w:t>
6) трансферт опыта и информационных ресурсов из государственных институтов развития;</w:t>
            </w:r>
          </w:p>
          <w:p>
            <w:pPr>
              <w:spacing w:after="20"/>
              <w:ind w:left="20"/>
              <w:jc w:val="both"/>
            </w:pPr>
            <w:r>
              <w:rPr>
                <w:rFonts w:ascii="Times New Roman"/>
                <w:b w:val="false"/>
                <w:i w:val="false"/>
                <w:color w:val="000000"/>
                <w:sz w:val="20"/>
              </w:rPr>
              <w:t>
7) потенциал (ветровой, солнечный, водный) в повышении энергетической независимости области, путем внедрения нетрадиционных и инновационных технологий;</w:t>
            </w:r>
          </w:p>
          <w:p>
            <w:pPr>
              <w:spacing w:after="20"/>
              <w:ind w:left="20"/>
              <w:jc w:val="both"/>
            </w:pPr>
            <w:r>
              <w:rPr>
                <w:rFonts w:ascii="Times New Roman"/>
                <w:b w:val="false"/>
                <w:i w:val="false"/>
                <w:color w:val="000000"/>
                <w:sz w:val="20"/>
              </w:rPr>
              <w:t>
8) преимущества при получении права недропользования, сокращение сроков рассмотрения документов;</w:t>
            </w:r>
          </w:p>
          <w:p>
            <w:pPr>
              <w:spacing w:after="20"/>
              <w:ind w:left="20"/>
              <w:jc w:val="both"/>
            </w:pPr>
            <w:r>
              <w:rPr>
                <w:rFonts w:ascii="Times New Roman"/>
                <w:b w:val="false"/>
                <w:i w:val="false"/>
                <w:color w:val="000000"/>
                <w:sz w:val="20"/>
              </w:rPr>
              <w:t>
9) получение бюджетных инвестиций для реализации инвестиционных проектов;</w:t>
            </w:r>
          </w:p>
          <w:p>
            <w:pPr>
              <w:spacing w:after="20"/>
              <w:ind w:left="20"/>
              <w:jc w:val="both"/>
            </w:pPr>
            <w:r>
              <w:rPr>
                <w:rFonts w:ascii="Times New Roman"/>
                <w:b w:val="false"/>
                <w:i w:val="false"/>
                <w:color w:val="000000"/>
                <w:sz w:val="20"/>
              </w:rPr>
              <w:t>
10) привлечение иностранных инвестиций.</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ухудшение мировой экономической ситуации;</w:t>
            </w:r>
          </w:p>
          <w:p>
            <w:pPr>
              <w:spacing w:after="20"/>
              <w:ind w:left="20"/>
              <w:jc w:val="both"/>
            </w:pPr>
            <w:r>
              <w:rPr>
                <w:rFonts w:ascii="Times New Roman"/>
                <w:b w:val="false"/>
                <w:i w:val="false"/>
                <w:color w:val="000000"/>
                <w:sz w:val="20"/>
              </w:rPr>
              <w:t>
2) увеличение периода реализации проектов из-за некачественной экспертизы;</w:t>
            </w:r>
          </w:p>
          <w:p>
            <w:pPr>
              <w:spacing w:after="20"/>
              <w:ind w:left="20"/>
              <w:jc w:val="both"/>
            </w:pPr>
            <w:r>
              <w:rPr>
                <w:rFonts w:ascii="Times New Roman"/>
                <w:b w:val="false"/>
                <w:i w:val="false"/>
                <w:color w:val="000000"/>
                <w:sz w:val="20"/>
              </w:rPr>
              <w:t>
3) отсутствие координации между центральными и местными исполнительными органами по вопросам финансирования и реализации бизнес проектов;</w:t>
            </w:r>
          </w:p>
          <w:p>
            <w:pPr>
              <w:spacing w:after="20"/>
              <w:ind w:left="20"/>
              <w:jc w:val="both"/>
            </w:pPr>
            <w:r>
              <w:rPr>
                <w:rFonts w:ascii="Times New Roman"/>
                <w:b w:val="false"/>
                <w:i w:val="false"/>
                <w:color w:val="000000"/>
                <w:sz w:val="20"/>
              </w:rPr>
              <w:t>
4) финансовый кризис: инфляция, отсутствие ликвидности;</w:t>
            </w:r>
          </w:p>
          <w:p>
            <w:pPr>
              <w:spacing w:after="20"/>
              <w:ind w:left="20"/>
              <w:jc w:val="both"/>
            </w:pPr>
            <w:r>
              <w:rPr>
                <w:rFonts w:ascii="Times New Roman"/>
                <w:b w:val="false"/>
                <w:i w:val="false"/>
                <w:color w:val="000000"/>
                <w:sz w:val="20"/>
              </w:rPr>
              <w:t>
5) снижение предложения инвестиций в связи с нестабильной ситуацией на финансовых рынках;</w:t>
            </w:r>
          </w:p>
          <w:p>
            <w:pPr>
              <w:spacing w:after="20"/>
              <w:ind w:left="20"/>
              <w:jc w:val="both"/>
            </w:pPr>
            <w:r>
              <w:rPr>
                <w:rFonts w:ascii="Times New Roman"/>
                <w:b w:val="false"/>
                <w:i w:val="false"/>
                <w:color w:val="000000"/>
                <w:sz w:val="20"/>
              </w:rPr>
              <w:t>
6) низкая емкость рынка долгосрочного финансирования;</w:t>
            </w:r>
          </w:p>
          <w:p>
            <w:pPr>
              <w:spacing w:after="20"/>
              <w:ind w:left="20"/>
              <w:jc w:val="both"/>
            </w:pPr>
            <w:r>
              <w:rPr>
                <w:rFonts w:ascii="Times New Roman"/>
                <w:b w:val="false"/>
                <w:i w:val="false"/>
                <w:color w:val="000000"/>
                <w:sz w:val="20"/>
              </w:rPr>
              <w:t>
7) резкий рост цен на сырье и продукцию по действующим проектам Компании, вызывающий возможный спад покупательской активности;</w:t>
            </w:r>
          </w:p>
          <w:p>
            <w:pPr>
              <w:spacing w:after="20"/>
              <w:ind w:left="20"/>
              <w:jc w:val="both"/>
            </w:pPr>
            <w:r>
              <w:rPr>
                <w:rFonts w:ascii="Times New Roman"/>
                <w:b w:val="false"/>
                <w:i w:val="false"/>
                <w:color w:val="000000"/>
                <w:sz w:val="20"/>
              </w:rPr>
              <w:t>
8) ужесточение кредитной политики банками второго уровня;</w:t>
            </w:r>
          </w:p>
          <w:p>
            <w:pPr>
              <w:spacing w:after="20"/>
              <w:ind w:left="20"/>
              <w:jc w:val="both"/>
            </w:pPr>
            <w:r>
              <w:rPr>
                <w:rFonts w:ascii="Times New Roman"/>
                <w:b w:val="false"/>
                <w:i w:val="false"/>
                <w:color w:val="000000"/>
                <w:sz w:val="20"/>
              </w:rPr>
              <w:t>
9) высокая подверженность влиянию изменения законодательства и регулятивных мер.</w:t>
            </w:r>
          </w:p>
        </w:tc>
      </w:tr>
    </w:tbl>
    <w:p>
      <w:pPr>
        <w:spacing w:after="0"/>
        <w:ind w:left="0"/>
        <w:jc w:val="left"/>
      </w:pP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xml:space="preserve">
      3. Определение точек роста (приоритетных секторов) региона для СПК </w:t>
      </w:r>
    </w:p>
    <w:bookmarkEnd w:id="20"/>
    <w:p>
      <w:pPr>
        <w:spacing w:after="0"/>
        <w:ind w:left="0"/>
        <w:jc w:val="both"/>
      </w:pPr>
      <w:r>
        <w:rPr>
          <w:rFonts w:ascii="Times New Roman"/>
          <w:b w:val="false"/>
          <w:i w:val="false"/>
          <w:color w:val="000000"/>
          <w:sz w:val="28"/>
        </w:rPr>
        <w:t>
      На основе определения сильных сторон внешней и внутренней среды СПК выявлены возможности, которые обеспечивают эффективное использование их конкурентных преимуществ.</w:t>
      </w:r>
    </w:p>
    <w:p>
      <w:pPr>
        <w:spacing w:after="0"/>
        <w:ind w:left="0"/>
        <w:jc w:val="both"/>
      </w:pPr>
      <w:r>
        <w:rPr>
          <w:rFonts w:ascii="Times New Roman"/>
          <w:b w:val="false"/>
          <w:i w:val="false"/>
          <w:color w:val="000000"/>
          <w:sz w:val="28"/>
        </w:rPr>
        <w:t>
      Устранение проблем (слабых сторон) приведет к возникновению возможностей, в обратном случае – к реализации угроз развитию СПК.</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Стратегическим планом</w:t>
      </w:r>
      <w:r>
        <w:rPr>
          <w:rFonts w:ascii="Times New Roman"/>
          <w:b w:val="false"/>
          <w:i w:val="false"/>
          <w:color w:val="000000"/>
          <w:sz w:val="28"/>
        </w:rPr>
        <w:t xml:space="preserve"> развития Республики Казахстан до 2020 года,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по форсированному индустриально-инновационному развитию Республики Казахстан, </w:t>
      </w:r>
      <w:r>
        <w:rPr>
          <w:rFonts w:ascii="Times New Roman"/>
          <w:b w:val="false"/>
          <w:i w:val="false"/>
          <w:color w:val="000000"/>
          <w:sz w:val="28"/>
        </w:rPr>
        <w:t>Программой</w:t>
      </w:r>
      <w:r>
        <w:rPr>
          <w:rFonts w:ascii="Times New Roman"/>
          <w:b w:val="false"/>
          <w:i w:val="false"/>
          <w:color w:val="000000"/>
          <w:sz w:val="28"/>
        </w:rPr>
        <w:t xml:space="preserve"> по развитию агропромышленного комплекса в Республике Казахстан на 2013 – 2020 годы "Агробизнес – 2020" планируется увеличение инвестиций в регионы, что позволит проводить планомерную инвестиционную политику, способствующую развитию приоритетных секторов экономики области.</w:t>
      </w:r>
    </w:p>
    <w:p>
      <w:pPr>
        <w:spacing w:after="0"/>
        <w:ind w:left="0"/>
        <w:jc w:val="both"/>
      </w:pPr>
      <w:r>
        <w:rPr>
          <w:rFonts w:ascii="Times New Roman"/>
          <w:b w:val="false"/>
          <w:i w:val="false"/>
          <w:color w:val="000000"/>
          <w:sz w:val="28"/>
        </w:rPr>
        <w:t xml:space="preserve">
      Стимулирование государством повышение производительности в отраслях экономики, внедрение инновационных разработок, внедрение современных управленческих технологий, создание новых конкурентоспособных производств, модернизация (техническое перевооружение) действующих производств, затраты на НИОКР из различных источников; защита интеллектуальной собственности, внедрение и реализация различных инструментов государственной поддержки предприятий создают благоприятные условия для привлечения новых технологий, осуществления инновационной политики в регионе. </w:t>
      </w:r>
    </w:p>
    <w:p>
      <w:pPr>
        <w:spacing w:after="0"/>
        <w:ind w:left="0"/>
        <w:jc w:val="both"/>
      </w:pPr>
      <w:r>
        <w:rPr>
          <w:rFonts w:ascii="Times New Roman"/>
          <w:b w:val="false"/>
          <w:i w:val="false"/>
          <w:color w:val="000000"/>
          <w:sz w:val="28"/>
        </w:rPr>
        <w:t xml:space="preserve">
      Основные направления стратегического развития </w:t>
      </w:r>
    </w:p>
    <w:p>
      <w:pPr>
        <w:spacing w:after="0"/>
        <w:ind w:left="0"/>
        <w:jc w:val="both"/>
      </w:pPr>
      <w:r>
        <w:rPr>
          <w:rFonts w:ascii="Times New Roman"/>
          <w:b w:val="false"/>
          <w:i w:val="false"/>
          <w:color w:val="000000"/>
          <w:sz w:val="28"/>
        </w:rPr>
        <w:t>
      На основе анализа сильных и слабых сторон, возможностей и угроз, Компания планирует сконцентрировать усилия и ресурсы на реализации проектов в рамках развития следующих приоритетных секторов экономики области:</w:t>
      </w:r>
    </w:p>
    <w:p>
      <w:pPr>
        <w:spacing w:after="0"/>
        <w:ind w:left="0"/>
        <w:jc w:val="both"/>
      </w:pPr>
      <w:r>
        <w:rPr>
          <w:rFonts w:ascii="Times New Roman"/>
          <w:b w:val="false"/>
          <w:i w:val="false"/>
          <w:color w:val="000000"/>
          <w:sz w:val="28"/>
        </w:rPr>
        <w:t>
      1) промышленность и недропользование;</w:t>
      </w:r>
    </w:p>
    <w:p>
      <w:pPr>
        <w:spacing w:after="0"/>
        <w:ind w:left="0"/>
        <w:jc w:val="both"/>
      </w:pPr>
      <w:r>
        <w:rPr>
          <w:rFonts w:ascii="Times New Roman"/>
          <w:b w:val="false"/>
          <w:i w:val="false"/>
          <w:color w:val="000000"/>
          <w:sz w:val="28"/>
        </w:rPr>
        <w:t>
      2) развитие инновационной политики;</w:t>
      </w:r>
    </w:p>
    <w:p>
      <w:pPr>
        <w:spacing w:after="0"/>
        <w:ind w:left="0"/>
        <w:jc w:val="both"/>
      </w:pPr>
      <w:r>
        <w:rPr>
          <w:rFonts w:ascii="Times New Roman"/>
          <w:b w:val="false"/>
          <w:i w:val="false"/>
          <w:color w:val="000000"/>
          <w:sz w:val="28"/>
        </w:rPr>
        <w:t>
      3) агропромышлненный комплекс и сельхозпереработка;</w:t>
      </w:r>
    </w:p>
    <w:p>
      <w:pPr>
        <w:spacing w:after="0"/>
        <w:ind w:left="0"/>
        <w:jc w:val="both"/>
      </w:pPr>
      <w:r>
        <w:rPr>
          <w:rFonts w:ascii="Times New Roman"/>
          <w:b w:val="false"/>
          <w:i w:val="false"/>
          <w:color w:val="000000"/>
          <w:sz w:val="28"/>
        </w:rPr>
        <w:t>
      4) сектор малого и среднего бизнеса.</w:t>
      </w:r>
    </w:p>
    <w:p>
      <w:pPr>
        <w:spacing w:after="0"/>
        <w:ind w:left="0"/>
        <w:jc w:val="both"/>
      </w:pPr>
      <w:r>
        <w:rPr>
          <w:rFonts w:ascii="Times New Roman"/>
          <w:b w:val="false"/>
          <w:i w:val="false"/>
          <w:color w:val="000000"/>
          <w:sz w:val="28"/>
        </w:rPr>
        <w:t>
      Промышленность и недропользование</w:t>
      </w:r>
    </w:p>
    <w:p>
      <w:pPr>
        <w:spacing w:after="0"/>
        <w:ind w:left="0"/>
        <w:jc w:val="both"/>
      </w:pPr>
      <w:r>
        <w:rPr>
          <w:rFonts w:ascii="Times New Roman"/>
          <w:b w:val="false"/>
          <w:i w:val="false"/>
          <w:color w:val="000000"/>
          <w:sz w:val="28"/>
        </w:rPr>
        <w:t>
      Атырауская область позиционируется как крупный сырьевой регион Республики Казахстан со специализацией в нефтегазодобывающей сфере.</w:t>
      </w:r>
    </w:p>
    <w:p>
      <w:pPr>
        <w:spacing w:after="0"/>
        <w:ind w:left="0"/>
        <w:jc w:val="both"/>
      </w:pPr>
      <w:r>
        <w:rPr>
          <w:rFonts w:ascii="Times New Roman"/>
          <w:b w:val="false"/>
          <w:i w:val="false"/>
          <w:color w:val="000000"/>
          <w:sz w:val="28"/>
        </w:rPr>
        <w:t>
      Для преодоления сырьевой направленности экономики рассматриваемого макрорегиона необходимо содействовать увеличению добавленной стоимости в нефтегазовом секторе путем улучшения его эффективности: основными задачами в рамках данного направления будут усиление существующих позиций на внешних рынках и вхождение в число крупных поставщиков качественного минерального сырья, за счет внедрения передовых технологий нефтегазодобычи и выхода на мировые рынки.</w:t>
      </w:r>
    </w:p>
    <w:p>
      <w:pPr>
        <w:spacing w:after="0"/>
        <w:ind w:left="0"/>
        <w:jc w:val="both"/>
      </w:pPr>
      <w:r>
        <w:rPr>
          <w:rFonts w:ascii="Times New Roman"/>
          <w:b w:val="false"/>
          <w:i w:val="false"/>
          <w:color w:val="000000"/>
          <w:sz w:val="28"/>
        </w:rPr>
        <w:t>
      СПК будет содействовать развитию промышленности через развитие минерально-сырьевой базы с помощью создание совместных с СПК предприятий, для действующих и новых предприятий.</w:t>
      </w:r>
    </w:p>
    <w:p>
      <w:pPr>
        <w:spacing w:after="0"/>
        <w:ind w:left="0"/>
        <w:jc w:val="both"/>
      </w:pPr>
      <w:r>
        <w:rPr>
          <w:rFonts w:ascii="Times New Roman"/>
          <w:b w:val="false"/>
          <w:i w:val="false"/>
          <w:color w:val="000000"/>
          <w:sz w:val="28"/>
        </w:rPr>
        <w:t>
      Для поддержки проектов по недропользованию СПК усилит информационную работу по месторождениям области и возможностях СПК, а также будет формировать предложения потенциальным партнером. Что в конечном итоге должно положительно повлиять на вовлечение новых месторождений в хозяйственный оборот и повышение рыночной капитализации добывающих совместных предприятий.</w:t>
      </w:r>
    </w:p>
    <w:p>
      <w:pPr>
        <w:spacing w:after="0"/>
        <w:ind w:left="0"/>
        <w:jc w:val="both"/>
      </w:pPr>
      <w:r>
        <w:rPr>
          <w:rFonts w:ascii="Times New Roman"/>
          <w:b w:val="false"/>
          <w:i w:val="false"/>
          <w:color w:val="000000"/>
          <w:sz w:val="28"/>
        </w:rPr>
        <w:t xml:space="preserve">
      Агропромышлненный комплекс и сельхозпереработка </w:t>
      </w:r>
    </w:p>
    <w:p>
      <w:pPr>
        <w:spacing w:after="0"/>
        <w:ind w:left="0"/>
        <w:jc w:val="both"/>
      </w:pPr>
      <w:r>
        <w:rPr>
          <w:rFonts w:ascii="Times New Roman"/>
          <w:b w:val="false"/>
          <w:i w:val="false"/>
          <w:color w:val="000000"/>
          <w:sz w:val="28"/>
        </w:rPr>
        <w:t>
      Развитие аграрного сектора и глубокой переработки сельскохозяйственной продукции, является для Компании приоритетным направлением приложения усилий и ресурсов на долгосрочную перспективу.</w:t>
      </w:r>
    </w:p>
    <w:p>
      <w:pPr>
        <w:spacing w:after="0"/>
        <w:ind w:left="0"/>
        <w:jc w:val="both"/>
      </w:pPr>
      <w:r>
        <w:rPr>
          <w:rFonts w:ascii="Times New Roman"/>
          <w:b w:val="false"/>
          <w:i w:val="false"/>
          <w:color w:val="000000"/>
          <w:sz w:val="28"/>
        </w:rPr>
        <w:t>
      СПК планирует способствовать качественному развитию АПК области через развитие инфраструктуры АПК и содействие производства продуктов питания. Для развития отгонного животноводства планируются финансирование строительство колодцев и других инфраструктур пастбищ, а также для увеличения корм заготовочной базы предоставление целевого займа на полевые работы.</w:t>
      </w:r>
    </w:p>
    <w:p>
      <w:pPr>
        <w:spacing w:after="0"/>
        <w:ind w:left="0"/>
        <w:jc w:val="both"/>
      </w:pPr>
      <w:r>
        <w:rPr>
          <w:rFonts w:ascii="Times New Roman"/>
          <w:b w:val="false"/>
          <w:i w:val="false"/>
          <w:color w:val="000000"/>
          <w:sz w:val="28"/>
        </w:rPr>
        <w:t>
      Предполагается содействие в реализации мероприятия для развития АПК области по вопросам: внедрения технологии капельного орошения, стимулированию объектов малого предпринимательства к объединению мелких агроформирований в более крупные хозяйства, создание современных овощехранилищ, увеличение объектов тепличного хозяйства, реализация проектов по увеличению количества племенного и высокопродуктивного скота, проведение мероприятий по распространению и внедрению инновационного опыта, проведение практических семинаров, способствующих повышению рентабельности сельского хозяйства, развитие логистики по заготовке, транспортировке и хранению сырья, привлечение инвестиций в АПК и продуктов ее переработки, содействие развитию производственных мощностей по некоторым сельхозпродуктам.</w:t>
      </w:r>
    </w:p>
    <w:bookmarkStart w:name="z56" w:id="21"/>
    <w:p>
      <w:pPr>
        <w:spacing w:after="0"/>
        <w:ind w:left="0"/>
        <w:jc w:val="both"/>
      </w:pPr>
      <w:r>
        <w:rPr>
          <w:rFonts w:ascii="Times New Roman"/>
          <w:b w:val="false"/>
          <w:i w:val="false"/>
          <w:color w:val="000000"/>
          <w:sz w:val="28"/>
        </w:rPr>
        <w:t>
      Развитие инновационной политики</w:t>
      </w:r>
    </w:p>
    <w:bookmarkEnd w:id="21"/>
    <w:p>
      <w:pPr>
        <w:spacing w:after="0"/>
        <w:ind w:left="0"/>
        <w:jc w:val="both"/>
      </w:pPr>
      <w:r>
        <w:rPr>
          <w:rFonts w:ascii="Times New Roman"/>
          <w:b w:val="false"/>
          <w:i w:val="false"/>
          <w:color w:val="000000"/>
          <w:sz w:val="28"/>
        </w:rPr>
        <w:t>
      Основными направлениями деятельности будет являться содействие развитию региональной инновационной системы, обеспечивающей повышение конкурентоспособности экономики области за счет участия в управлении инновационно - технологического развития отраслей экономики, создания условий для развития высокотехнологичного МСБ и повышения научного и инжинирингового потенциала области. СПК будет проводить инновационную политику по следующим направлениям:</w:t>
      </w:r>
    </w:p>
    <w:p>
      <w:pPr>
        <w:spacing w:after="0"/>
        <w:ind w:left="0"/>
        <w:jc w:val="both"/>
      </w:pPr>
      <w:r>
        <w:rPr>
          <w:rFonts w:ascii="Times New Roman"/>
          <w:b w:val="false"/>
          <w:i w:val="false"/>
          <w:color w:val="000000"/>
          <w:sz w:val="28"/>
        </w:rPr>
        <w:t>
      1) создание R&amp;D центров, что способствует постепенному переводу проведения исследований по казахстанским проектам на территорию Казахстана;</w:t>
      </w:r>
    </w:p>
    <w:p>
      <w:pPr>
        <w:spacing w:after="0"/>
        <w:ind w:left="0"/>
        <w:jc w:val="both"/>
      </w:pPr>
      <w:r>
        <w:rPr>
          <w:rFonts w:ascii="Times New Roman"/>
          <w:b w:val="false"/>
          <w:i w:val="false"/>
          <w:color w:val="000000"/>
          <w:sz w:val="28"/>
        </w:rPr>
        <w:t>
      2) вовлечение иностранных университетов, экспортных организаций, малого и среднего бизнеса зарубежных стран для организации совместной работы, что обеспечит комплексные, сбалансированные и целенаправленные меры для интеграции в глобальную инновационную систему;</w:t>
      </w:r>
    </w:p>
    <w:p>
      <w:pPr>
        <w:spacing w:after="0"/>
        <w:ind w:left="0"/>
        <w:jc w:val="both"/>
      </w:pPr>
      <w:r>
        <w:rPr>
          <w:rFonts w:ascii="Times New Roman"/>
          <w:b w:val="false"/>
          <w:i w:val="false"/>
          <w:color w:val="000000"/>
          <w:sz w:val="28"/>
        </w:rPr>
        <w:t>
      3) оказание поддержки науки Казахстана, в частности Назарбаев Университету и другим высшим учебным заведениям с целью обеспечения заказами отечественных НИИ;</w:t>
      </w:r>
    </w:p>
    <w:p>
      <w:pPr>
        <w:spacing w:after="0"/>
        <w:ind w:left="0"/>
        <w:jc w:val="both"/>
      </w:pPr>
      <w:r>
        <w:rPr>
          <w:rFonts w:ascii="Times New Roman"/>
          <w:b w:val="false"/>
          <w:i w:val="false"/>
          <w:color w:val="000000"/>
          <w:sz w:val="28"/>
        </w:rPr>
        <w:t>
      4) содействие в развитии альтернативной энергетики и энергоэффективных технологии.</w:t>
      </w:r>
    </w:p>
    <w:p>
      <w:pPr>
        <w:spacing w:after="0"/>
        <w:ind w:left="0"/>
        <w:jc w:val="both"/>
      </w:pPr>
      <w:r>
        <w:rPr>
          <w:rFonts w:ascii="Times New Roman"/>
          <w:b w:val="false"/>
          <w:i w:val="false"/>
          <w:color w:val="000000"/>
          <w:sz w:val="28"/>
        </w:rPr>
        <w:t>
      СПК, принимая во внимание приоритеты развития инновационных отраслей экономики страны и необходимость продвижения на международный рынок отечественных наукоемких технологических продуктов, а также стремясь к обеспечению, где это целесообразно, совместимости имеющихся в распоряжении сторон инструментов поддержки инновационных компании, предполагает установить и развивать регулярный диалог с другими институтами развития. Итогом чего должны стать:</w:t>
      </w:r>
    </w:p>
    <w:p>
      <w:pPr>
        <w:spacing w:after="0"/>
        <w:ind w:left="0"/>
        <w:jc w:val="both"/>
      </w:pPr>
      <w:r>
        <w:rPr>
          <w:rFonts w:ascii="Times New Roman"/>
          <w:b w:val="false"/>
          <w:i w:val="false"/>
          <w:color w:val="000000"/>
          <w:sz w:val="28"/>
        </w:rPr>
        <w:t>
      1) построение в области конкурентоспособной в республиканском масштабе региональной инновационной системы;</w:t>
      </w:r>
    </w:p>
    <w:p>
      <w:pPr>
        <w:spacing w:after="0"/>
        <w:ind w:left="0"/>
        <w:jc w:val="both"/>
      </w:pPr>
      <w:r>
        <w:rPr>
          <w:rFonts w:ascii="Times New Roman"/>
          <w:b w:val="false"/>
          <w:i w:val="false"/>
          <w:color w:val="000000"/>
          <w:sz w:val="28"/>
        </w:rPr>
        <w:t>
      2) обеспечение непрерывности инновационного цикла путем создания комплексной системы поддержки малых и средних инновационных компании, реализующих проекты в сфере коммерциализации результатов научно-технической деятельности.</w:t>
      </w:r>
    </w:p>
    <w:p>
      <w:pPr>
        <w:spacing w:after="0"/>
        <w:ind w:left="0"/>
        <w:jc w:val="both"/>
      </w:pPr>
      <w:r>
        <w:rPr>
          <w:rFonts w:ascii="Times New Roman"/>
          <w:b w:val="false"/>
          <w:i w:val="false"/>
          <w:color w:val="000000"/>
          <w:sz w:val="28"/>
        </w:rPr>
        <w:t>
      Основными партнерами СПК в развитии инновационной деятельности являются:</w:t>
      </w:r>
    </w:p>
    <w:p>
      <w:pPr>
        <w:spacing w:after="0"/>
        <w:ind w:left="0"/>
        <w:jc w:val="both"/>
      </w:pPr>
      <w:r>
        <w:rPr>
          <w:rFonts w:ascii="Times New Roman"/>
          <w:b w:val="false"/>
          <w:i w:val="false"/>
          <w:color w:val="000000"/>
          <w:sz w:val="28"/>
        </w:rPr>
        <w:t>
      1) АО "Национальный управляющий холдинг "Байтерек";</w:t>
      </w:r>
    </w:p>
    <w:p>
      <w:pPr>
        <w:spacing w:after="0"/>
        <w:ind w:left="0"/>
        <w:jc w:val="both"/>
      </w:pPr>
      <w:r>
        <w:rPr>
          <w:rFonts w:ascii="Times New Roman"/>
          <w:b w:val="false"/>
          <w:i w:val="false"/>
          <w:color w:val="000000"/>
          <w:sz w:val="28"/>
        </w:rPr>
        <w:t>
      2) "Банк развития Казахстана";</w:t>
      </w:r>
    </w:p>
    <w:p>
      <w:pPr>
        <w:spacing w:after="0"/>
        <w:ind w:left="0"/>
        <w:jc w:val="both"/>
      </w:pPr>
      <w:r>
        <w:rPr>
          <w:rFonts w:ascii="Times New Roman"/>
          <w:b w:val="false"/>
          <w:i w:val="false"/>
          <w:color w:val="000000"/>
          <w:sz w:val="28"/>
        </w:rPr>
        <w:t>
      3) АО "Государственная страховая корпорация по страхованию экспортных кредитов и инвестиций";</w:t>
      </w:r>
    </w:p>
    <w:p>
      <w:pPr>
        <w:spacing w:after="0"/>
        <w:ind w:left="0"/>
        <w:jc w:val="both"/>
      </w:pPr>
      <w:r>
        <w:rPr>
          <w:rFonts w:ascii="Times New Roman"/>
          <w:b w:val="false"/>
          <w:i w:val="false"/>
          <w:color w:val="000000"/>
          <w:sz w:val="28"/>
        </w:rPr>
        <w:t>
      4) АО "Инвестиционный фонд Казахстана";</w:t>
      </w:r>
    </w:p>
    <w:p>
      <w:pPr>
        <w:spacing w:after="0"/>
        <w:ind w:left="0"/>
        <w:jc w:val="both"/>
      </w:pPr>
      <w:r>
        <w:rPr>
          <w:rFonts w:ascii="Times New Roman"/>
          <w:b w:val="false"/>
          <w:i w:val="false"/>
          <w:color w:val="000000"/>
          <w:sz w:val="28"/>
        </w:rPr>
        <w:t>
      5) АО "Kazyna Capital Management";</w:t>
      </w:r>
    </w:p>
    <w:p>
      <w:pPr>
        <w:spacing w:after="0"/>
        <w:ind w:left="0"/>
        <w:jc w:val="both"/>
      </w:pPr>
      <w:r>
        <w:rPr>
          <w:rFonts w:ascii="Times New Roman"/>
          <w:b w:val="false"/>
          <w:i w:val="false"/>
          <w:color w:val="000000"/>
          <w:sz w:val="28"/>
        </w:rPr>
        <w:t>
      6) АО "Казахстанский центр содействия инвестициям";</w:t>
      </w:r>
    </w:p>
    <w:p>
      <w:pPr>
        <w:spacing w:after="0"/>
        <w:ind w:left="0"/>
        <w:jc w:val="both"/>
      </w:pPr>
      <w:r>
        <w:rPr>
          <w:rFonts w:ascii="Times New Roman"/>
          <w:b w:val="false"/>
          <w:i w:val="false"/>
          <w:color w:val="000000"/>
          <w:sz w:val="28"/>
        </w:rPr>
        <w:t>
      7) ТОО "Корпорация по развитию и продвижению экспорта KAZNEX";</w:t>
      </w:r>
    </w:p>
    <w:p>
      <w:pPr>
        <w:spacing w:after="0"/>
        <w:ind w:left="0"/>
        <w:jc w:val="both"/>
      </w:pPr>
      <w:r>
        <w:rPr>
          <w:rFonts w:ascii="Times New Roman"/>
          <w:b w:val="false"/>
          <w:i w:val="false"/>
          <w:color w:val="000000"/>
          <w:sz w:val="28"/>
        </w:rPr>
        <w:t>
      8) АО "Национальный инновационный фонд";</w:t>
      </w:r>
    </w:p>
    <w:p>
      <w:pPr>
        <w:spacing w:after="0"/>
        <w:ind w:left="0"/>
        <w:jc w:val="both"/>
      </w:pPr>
      <w:r>
        <w:rPr>
          <w:rFonts w:ascii="Times New Roman"/>
          <w:b w:val="false"/>
          <w:i w:val="false"/>
          <w:color w:val="000000"/>
          <w:sz w:val="28"/>
        </w:rPr>
        <w:t>
      9) АО "Фонд развития предпринимательства "Даму";</w:t>
      </w:r>
    </w:p>
    <w:p>
      <w:pPr>
        <w:spacing w:after="0"/>
        <w:ind w:left="0"/>
        <w:jc w:val="both"/>
      </w:pPr>
      <w:r>
        <w:rPr>
          <w:rFonts w:ascii="Times New Roman"/>
          <w:b w:val="false"/>
          <w:i w:val="false"/>
          <w:color w:val="000000"/>
          <w:sz w:val="28"/>
        </w:rPr>
        <w:t>
      10) АО "Центр инжиниринга и трансферта технологий";</w:t>
      </w:r>
    </w:p>
    <w:p>
      <w:pPr>
        <w:spacing w:after="0"/>
        <w:ind w:left="0"/>
        <w:jc w:val="both"/>
      </w:pPr>
      <w:r>
        <w:rPr>
          <w:rFonts w:ascii="Times New Roman"/>
          <w:b w:val="false"/>
          <w:i w:val="false"/>
          <w:color w:val="000000"/>
          <w:sz w:val="28"/>
        </w:rPr>
        <w:t>
      11) А также другие международные институты развития.</w:t>
      </w:r>
    </w:p>
    <w:p>
      <w:pPr>
        <w:spacing w:after="0"/>
        <w:ind w:left="0"/>
        <w:jc w:val="both"/>
      </w:pPr>
      <w:r>
        <w:rPr>
          <w:rFonts w:ascii="Times New Roman"/>
          <w:b w:val="false"/>
          <w:i w:val="false"/>
          <w:color w:val="000000"/>
          <w:sz w:val="28"/>
        </w:rPr>
        <w:t>
      Сектор малого и среднего бизнеса</w:t>
      </w:r>
    </w:p>
    <w:p>
      <w:pPr>
        <w:spacing w:after="0"/>
        <w:ind w:left="0"/>
        <w:jc w:val="both"/>
      </w:pPr>
      <w:r>
        <w:rPr>
          <w:rFonts w:ascii="Times New Roman"/>
          <w:b w:val="false"/>
          <w:i w:val="false"/>
          <w:color w:val="000000"/>
          <w:sz w:val="28"/>
        </w:rPr>
        <w:t xml:space="preserve">
      Реализация проектов в сектор МСБ также является приоритетным стратегическим направлением в деятельности СПК. Компания будет осуществлять поддержку новых бизнес-инициатив, а также финансировать проекты по стимулированию производства действующих субъектов МСБ по более низким процентным ставкам. В данном направлении особое значение имеет активное участие в реализации государственных программ </w:t>
      </w:r>
      <w:r>
        <w:rPr>
          <w:rFonts w:ascii="Times New Roman"/>
          <w:b w:val="false"/>
          <w:i w:val="false"/>
          <w:color w:val="000000"/>
          <w:sz w:val="28"/>
        </w:rPr>
        <w:t>"Занятость-2020"</w:t>
      </w:r>
      <w:r>
        <w:rPr>
          <w:rFonts w:ascii="Times New Roman"/>
          <w:b w:val="false"/>
          <w:i w:val="false"/>
          <w:color w:val="000000"/>
          <w:sz w:val="28"/>
        </w:rPr>
        <w:t xml:space="preserve"> и </w:t>
      </w:r>
      <w:r>
        <w:rPr>
          <w:rFonts w:ascii="Times New Roman"/>
          <w:b w:val="false"/>
          <w:i w:val="false"/>
          <w:color w:val="000000"/>
          <w:sz w:val="28"/>
        </w:rPr>
        <w:t>"Дорожная карта бизнеса 2020"</w:t>
      </w:r>
      <w:r>
        <w:rPr>
          <w:rFonts w:ascii="Times New Roman"/>
          <w:b w:val="false"/>
          <w:i w:val="false"/>
          <w:color w:val="000000"/>
          <w:sz w:val="28"/>
        </w:rPr>
        <w:t>.</w:t>
      </w:r>
    </w:p>
    <w:p>
      <w:pPr>
        <w:spacing w:after="0"/>
        <w:ind w:left="0"/>
        <w:jc w:val="both"/>
      </w:pPr>
      <w:r>
        <w:rPr>
          <w:rFonts w:ascii="Times New Roman"/>
          <w:b w:val="false"/>
          <w:i w:val="false"/>
          <w:color w:val="000000"/>
          <w:sz w:val="28"/>
        </w:rPr>
        <w:t>
      СПК планирует проводить круглые столы, семинары с представителями МСБ, холдингов и иностранных компании по вопросам поддержки бизнеса.</w:t>
      </w:r>
    </w:p>
    <w:bookmarkStart w:name="z18" w:id="22"/>
    <w:p>
      <w:pPr>
        <w:spacing w:after="0"/>
        <w:ind w:left="0"/>
        <w:jc w:val="both"/>
      </w:pPr>
      <w:r>
        <w:rPr>
          <w:rFonts w:ascii="Times New Roman"/>
          <w:b w:val="false"/>
          <w:i w:val="false"/>
          <w:color w:val="000000"/>
          <w:sz w:val="28"/>
        </w:rPr>
        <w:t>
      2. Миссия и видение</w:t>
      </w:r>
    </w:p>
    <w:bookmarkEnd w:id="22"/>
    <w:p>
      <w:pPr>
        <w:spacing w:after="0"/>
        <w:ind w:left="0"/>
        <w:jc w:val="both"/>
      </w:pPr>
      <w:r>
        <w:rPr>
          <w:rFonts w:ascii="Times New Roman"/>
          <w:b w:val="false"/>
          <w:i w:val="false"/>
          <w:color w:val="000000"/>
          <w:sz w:val="28"/>
        </w:rPr>
        <w:t>
      Сегодня деятельность СПК направлена на создание благоприятных условий для развития предпринимательской деятельности, создание новых и модернизацию существующих производств, привлечение инвестиций, реализацию правительственных инициатив. Исходя из этого, определены миссия, и видение СПК.</w:t>
      </w:r>
    </w:p>
    <w:p>
      <w:pPr>
        <w:spacing w:after="0"/>
        <w:ind w:left="0"/>
        <w:jc w:val="both"/>
      </w:pPr>
      <w:r>
        <w:rPr>
          <w:rFonts w:ascii="Times New Roman"/>
          <w:b w:val="false"/>
          <w:i w:val="false"/>
          <w:color w:val="000000"/>
          <w:sz w:val="28"/>
        </w:rPr>
        <w:t>
      Миссия СПК – содействие социально-экономическому развитию региона на принципах партнерства государства и бизнеса.</w:t>
      </w:r>
    </w:p>
    <w:p>
      <w:pPr>
        <w:spacing w:after="0"/>
        <w:ind w:left="0"/>
        <w:jc w:val="both"/>
      </w:pPr>
      <w:r>
        <w:rPr>
          <w:rFonts w:ascii="Times New Roman"/>
          <w:b w:val="false"/>
          <w:i w:val="false"/>
          <w:color w:val="000000"/>
          <w:sz w:val="28"/>
        </w:rPr>
        <w:t>
      Видение СПК – к 2023 году СПК видит себя региональным институтом развития, эффективно управляющим активами, стимулирующим экономическую активность в точках роста региона, в том числе через привлечение инвестиций, и выступающим катализатором формирования конкурентоспособных устойчивых производств.</w:t>
      </w:r>
    </w:p>
    <w:bookmarkStart w:name="z19" w:id="23"/>
    <w:p>
      <w:pPr>
        <w:spacing w:after="0"/>
        <w:ind w:left="0"/>
        <w:jc w:val="both"/>
      </w:pPr>
      <w:r>
        <w:rPr>
          <w:rFonts w:ascii="Times New Roman"/>
          <w:b w:val="false"/>
          <w:i w:val="false"/>
          <w:color w:val="000000"/>
          <w:sz w:val="28"/>
        </w:rPr>
        <w:t>
      3. Стратегические направления деятельности (далее – СНД), цели, ключевые показатели деятельности и ожидаемые результаты по ним.</w:t>
      </w:r>
    </w:p>
    <w:bookmarkEnd w:id="23"/>
    <w:p>
      <w:pPr>
        <w:spacing w:after="0"/>
        <w:ind w:left="0"/>
        <w:jc w:val="both"/>
      </w:pPr>
      <w:r>
        <w:rPr>
          <w:rFonts w:ascii="Times New Roman"/>
          <w:b w:val="false"/>
          <w:i w:val="false"/>
          <w:color w:val="000000"/>
          <w:sz w:val="28"/>
        </w:rPr>
        <w:t>
      В рамках поставленных задач перед СПК, определены следующие приоритетные направления деятельности:</w:t>
      </w:r>
    </w:p>
    <w:p>
      <w:pPr>
        <w:spacing w:after="0"/>
        <w:ind w:left="0"/>
        <w:jc w:val="both"/>
      </w:pPr>
      <w:r>
        <w:rPr>
          <w:rFonts w:ascii="Times New Roman"/>
          <w:b w:val="false"/>
          <w:i w:val="false"/>
          <w:color w:val="000000"/>
          <w:sz w:val="28"/>
        </w:rPr>
        <w:t>
      1)привлечение инвесторов и создание новых производств в точках роста региона;</w:t>
      </w:r>
    </w:p>
    <w:p>
      <w:pPr>
        <w:spacing w:after="0"/>
        <w:ind w:left="0"/>
        <w:jc w:val="both"/>
      </w:pPr>
      <w:r>
        <w:rPr>
          <w:rFonts w:ascii="Times New Roman"/>
          <w:b w:val="false"/>
          <w:i w:val="false"/>
          <w:color w:val="000000"/>
          <w:sz w:val="28"/>
        </w:rPr>
        <w:t>
      2)создание условий для стимулирования экономической активности в точках роста;</w:t>
      </w:r>
    </w:p>
    <w:p>
      <w:pPr>
        <w:spacing w:after="0"/>
        <w:ind w:left="0"/>
        <w:jc w:val="both"/>
      </w:pPr>
      <w:r>
        <w:rPr>
          <w:rFonts w:ascii="Times New Roman"/>
          <w:b w:val="false"/>
          <w:i w:val="false"/>
          <w:color w:val="000000"/>
          <w:sz w:val="28"/>
        </w:rPr>
        <w:t>
      3)увеличение стоимости активов и повышение уровня корпоративного управления;</w:t>
      </w:r>
    </w:p>
    <w:p>
      <w:pPr>
        <w:spacing w:after="0"/>
        <w:ind w:left="0"/>
        <w:jc w:val="both"/>
      </w:pPr>
      <w:r>
        <w:rPr>
          <w:rFonts w:ascii="Times New Roman"/>
          <w:b w:val="false"/>
          <w:i w:val="false"/>
          <w:color w:val="000000"/>
          <w:sz w:val="28"/>
        </w:rPr>
        <w:t>
      4)участие в реализации государственных программ.</w:t>
      </w:r>
    </w:p>
    <w:bookmarkStart w:name="z20" w:id="24"/>
    <w:p>
      <w:pPr>
        <w:spacing w:after="0"/>
        <w:ind w:left="0"/>
        <w:jc w:val="both"/>
      </w:pPr>
      <w:r>
        <w:rPr>
          <w:rFonts w:ascii="Times New Roman"/>
          <w:b w:val="false"/>
          <w:i w:val="false"/>
          <w:color w:val="000000"/>
          <w:sz w:val="28"/>
        </w:rPr>
        <w:t>
      СНД 1. Привлечение инвесторов и создание новых производств в точках роста региона</w:t>
      </w:r>
    </w:p>
    <w:bookmarkEnd w:id="24"/>
    <w:bookmarkStart w:name="z21" w:id="25"/>
    <w:p>
      <w:pPr>
        <w:spacing w:after="0"/>
        <w:ind w:left="0"/>
        <w:jc w:val="both"/>
      </w:pPr>
      <w:r>
        <w:rPr>
          <w:rFonts w:ascii="Times New Roman"/>
          <w:b w:val="false"/>
          <w:i w:val="false"/>
          <w:color w:val="000000"/>
          <w:sz w:val="28"/>
        </w:rPr>
        <w:t>
      Цель 1. Привлечение инвестиций частного сектора в развитие обрабатывающей промышленности, обслуживающей нефтегазовый сектор и другие крупные промышленные предприятия</w:t>
      </w:r>
    </w:p>
    <w:bookmarkEnd w:id="25"/>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1)информационно-консультационная поддержка бизнеса;</w:t>
      </w:r>
    </w:p>
    <w:p>
      <w:pPr>
        <w:spacing w:after="0"/>
        <w:ind w:left="0"/>
        <w:jc w:val="both"/>
      </w:pPr>
      <w:r>
        <w:rPr>
          <w:rFonts w:ascii="Times New Roman"/>
          <w:b w:val="false"/>
          <w:i w:val="false"/>
          <w:color w:val="000000"/>
          <w:sz w:val="28"/>
        </w:rPr>
        <w:t>
      2)инфраструктурная поддержка проектов, обеспечение земельными участками;</w:t>
      </w:r>
    </w:p>
    <w:p>
      <w:pPr>
        <w:spacing w:after="0"/>
        <w:ind w:left="0"/>
        <w:jc w:val="both"/>
      </w:pPr>
      <w:r>
        <w:rPr>
          <w:rFonts w:ascii="Times New Roman"/>
          <w:b w:val="false"/>
          <w:i w:val="false"/>
          <w:color w:val="000000"/>
          <w:sz w:val="28"/>
        </w:rPr>
        <w:t>
      3)оказание инвесторам содействия в реализации проектов через долевое финансирование, участие активами, а также получении финансирования в рамках государственных и отраслевых программ;</w:t>
      </w:r>
    </w:p>
    <w:p>
      <w:pPr>
        <w:spacing w:after="0"/>
        <w:ind w:left="0"/>
        <w:jc w:val="both"/>
      </w:pPr>
      <w:r>
        <w:rPr>
          <w:rFonts w:ascii="Times New Roman"/>
          <w:b w:val="false"/>
          <w:i w:val="false"/>
          <w:color w:val="000000"/>
          <w:sz w:val="28"/>
        </w:rPr>
        <w:t>
      4)создание рабочих мест;</w:t>
      </w:r>
    </w:p>
    <w:p>
      <w:pPr>
        <w:spacing w:after="0"/>
        <w:ind w:left="0"/>
        <w:jc w:val="both"/>
      </w:pPr>
      <w:r>
        <w:rPr>
          <w:rFonts w:ascii="Times New Roman"/>
          <w:b w:val="false"/>
          <w:i w:val="false"/>
          <w:color w:val="000000"/>
          <w:sz w:val="28"/>
        </w:rPr>
        <w:t>
      5)создание новых и модернизация существующих конкурентоспособных производств в приоритетных секторах экономики региона (точках роста);</w:t>
      </w:r>
    </w:p>
    <w:p>
      <w:pPr>
        <w:spacing w:after="0"/>
        <w:ind w:left="0"/>
        <w:jc w:val="both"/>
      </w:pPr>
      <w:r>
        <w:rPr>
          <w:rFonts w:ascii="Times New Roman"/>
          <w:b w:val="false"/>
          <w:i w:val="false"/>
          <w:color w:val="000000"/>
          <w:sz w:val="28"/>
        </w:rPr>
        <w:t>
      6)улучшение бизнес-климата, совершенствование условий привлечения и стимулирование притока инвестиций;</w:t>
      </w:r>
    </w:p>
    <w:p>
      <w:pPr>
        <w:spacing w:after="0"/>
        <w:ind w:left="0"/>
        <w:jc w:val="both"/>
      </w:pPr>
      <w:r>
        <w:rPr>
          <w:rFonts w:ascii="Times New Roman"/>
          <w:b w:val="false"/>
          <w:i w:val="false"/>
          <w:color w:val="000000"/>
          <w:sz w:val="28"/>
        </w:rPr>
        <w:t>
      7)содействие во взаимодействии крупных нефтяных компании с отечественным бизнесом с целью заручения намерений данных компании работать с местными поставщиками в случае соответствия их продукции предъявляемым ими требованиям.</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1)осуществление комплекса мероприятий по информированию предприятий о государственной системе поддержки бизнеса, политике компании в отношении предпринимательства и бизнеса;</w:t>
      </w:r>
    </w:p>
    <w:p>
      <w:pPr>
        <w:spacing w:after="0"/>
        <w:ind w:left="0"/>
        <w:jc w:val="both"/>
      </w:pPr>
      <w:r>
        <w:rPr>
          <w:rFonts w:ascii="Times New Roman"/>
          <w:b w:val="false"/>
          <w:i w:val="false"/>
          <w:color w:val="000000"/>
          <w:sz w:val="28"/>
        </w:rPr>
        <w:t>
      2)способствование формированию благоприятной среды, развитию инвестиционного потенциала и активности объектов предпринимательства;</w:t>
      </w:r>
    </w:p>
    <w:p>
      <w:pPr>
        <w:spacing w:after="0"/>
        <w:ind w:left="0"/>
        <w:jc w:val="both"/>
      </w:pPr>
      <w:r>
        <w:rPr>
          <w:rFonts w:ascii="Times New Roman"/>
          <w:b w:val="false"/>
          <w:i w:val="false"/>
          <w:color w:val="000000"/>
          <w:sz w:val="28"/>
        </w:rPr>
        <w:t>
      3)формирование портфеля инвестиционных проектов, обладающих высоким потенциалом роста;</w:t>
      </w:r>
    </w:p>
    <w:p>
      <w:pPr>
        <w:spacing w:after="0"/>
        <w:ind w:left="0"/>
        <w:jc w:val="both"/>
      </w:pPr>
      <w:r>
        <w:rPr>
          <w:rFonts w:ascii="Times New Roman"/>
          <w:b w:val="false"/>
          <w:i w:val="false"/>
          <w:color w:val="000000"/>
          <w:sz w:val="28"/>
        </w:rPr>
        <w:t>
      4)финансирование ежегодно не менее 5 проектов МСБ, обслуживающих нефтегазовый сектор и другие крупные промышленные предприятия области;</w:t>
      </w:r>
    </w:p>
    <w:p>
      <w:pPr>
        <w:spacing w:after="0"/>
        <w:ind w:left="0"/>
        <w:jc w:val="both"/>
      </w:pPr>
      <w:r>
        <w:rPr>
          <w:rFonts w:ascii="Times New Roman"/>
          <w:b w:val="false"/>
          <w:i w:val="false"/>
          <w:color w:val="000000"/>
          <w:sz w:val="28"/>
        </w:rPr>
        <w:t>
      5)активизация работы центра обслуживания инвесторов в области привлечения ПИИ;</w:t>
      </w:r>
    </w:p>
    <w:p>
      <w:pPr>
        <w:spacing w:after="0"/>
        <w:ind w:left="0"/>
        <w:jc w:val="both"/>
      </w:pPr>
      <w:r>
        <w:rPr>
          <w:rFonts w:ascii="Times New Roman"/>
          <w:b w:val="false"/>
          <w:i w:val="false"/>
          <w:color w:val="000000"/>
          <w:sz w:val="28"/>
        </w:rPr>
        <w:t>
      6)сотрудничество с ОЭСР в совместной реализации проектов по повышению региональной конкурентоспособности.</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Объем привлеченных инвестиций, млн. тенге;</w:t>
      </w:r>
    </w:p>
    <w:p>
      <w:pPr>
        <w:spacing w:after="0"/>
        <w:ind w:left="0"/>
        <w:jc w:val="both"/>
      </w:pPr>
      <w:r>
        <w:rPr>
          <w:rFonts w:ascii="Times New Roman"/>
          <w:b w:val="false"/>
          <w:i w:val="false"/>
          <w:color w:val="000000"/>
          <w:sz w:val="28"/>
        </w:rPr>
        <w:t>
      2. Количество инвестиционных проектов несырьевого сектора, единиц;</w:t>
      </w:r>
    </w:p>
    <w:p>
      <w:pPr>
        <w:spacing w:after="0"/>
        <w:ind w:left="0"/>
        <w:jc w:val="both"/>
      </w:pPr>
      <w:r>
        <w:rPr>
          <w:rFonts w:ascii="Times New Roman"/>
          <w:b w:val="false"/>
          <w:i w:val="false"/>
          <w:color w:val="000000"/>
          <w:sz w:val="28"/>
        </w:rPr>
        <w:t>
      3. Количество созданных рабочих мест, единиц.</w:t>
      </w:r>
    </w:p>
    <w:p>
      <w:pPr>
        <w:spacing w:after="0"/>
        <w:ind w:left="0"/>
        <w:jc w:val="both"/>
      </w:pPr>
      <w:r>
        <w:rPr>
          <w:rFonts w:ascii="Times New Roman"/>
          <w:b w:val="false"/>
          <w:i w:val="false"/>
          <w:color w:val="000000"/>
          <w:sz w:val="28"/>
        </w:rPr>
        <w:t>
      Ожидаемые показатели:</w:t>
      </w:r>
    </w:p>
    <w:p>
      <w:pPr>
        <w:spacing w:after="0"/>
        <w:ind w:left="0"/>
        <w:jc w:val="both"/>
      </w:pPr>
      <w:r>
        <w:rPr>
          <w:rFonts w:ascii="Times New Roman"/>
          <w:b w:val="false"/>
          <w:i w:val="false"/>
          <w:color w:val="000000"/>
          <w:sz w:val="28"/>
        </w:rPr>
        <w:t>
      Объем привлеченных инвестиций составит в 2018 – 1,0 млрд. тенге, до 1,5 млрд. тенге к 2023 году. Количество инвестиционных проектов несырьевого сектора, поддерживаемых СПК к 2023 году составит 75. Ежегодно будут создаваться в среднем 120-140 рабочих мест.</w:t>
      </w:r>
    </w:p>
    <w:bookmarkStart w:name="z22" w:id="26"/>
    <w:p>
      <w:pPr>
        <w:spacing w:after="0"/>
        <w:ind w:left="0"/>
        <w:jc w:val="both"/>
      </w:pPr>
      <w:r>
        <w:rPr>
          <w:rFonts w:ascii="Times New Roman"/>
          <w:b w:val="false"/>
          <w:i w:val="false"/>
          <w:color w:val="000000"/>
          <w:sz w:val="28"/>
        </w:rPr>
        <w:t>
      Цель 2. Привлечение инвестиций частного сектора в проекты недропользования</w:t>
      </w:r>
    </w:p>
    <w:bookmarkEnd w:id="26"/>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эффективное использование имеющегося минерально-сырьевого потенциала Атырауской области;</w:t>
      </w:r>
    </w:p>
    <w:p>
      <w:pPr>
        <w:spacing w:after="0"/>
        <w:ind w:left="0"/>
        <w:jc w:val="both"/>
      </w:pPr>
      <w:r>
        <w:rPr>
          <w:rFonts w:ascii="Times New Roman"/>
          <w:b w:val="false"/>
          <w:i w:val="false"/>
          <w:color w:val="000000"/>
          <w:sz w:val="28"/>
        </w:rPr>
        <w:t>
      2) обеспечение рационального использования минеральных ресурсов для активного развития всех отраслей промышленности;</w:t>
      </w:r>
    </w:p>
    <w:p>
      <w:pPr>
        <w:spacing w:after="0"/>
        <w:ind w:left="0"/>
        <w:jc w:val="both"/>
      </w:pPr>
      <w:r>
        <w:rPr>
          <w:rFonts w:ascii="Times New Roman"/>
          <w:b w:val="false"/>
          <w:i w:val="false"/>
          <w:color w:val="000000"/>
          <w:sz w:val="28"/>
        </w:rPr>
        <w:t>
      3) обеспечение вовлечения государственных активов в деловой оборот, оздоровление проблемных активов и развитие на их базе конкурентоспособных производств;</w:t>
      </w:r>
    </w:p>
    <w:p>
      <w:pPr>
        <w:spacing w:after="0"/>
        <w:ind w:left="0"/>
        <w:jc w:val="both"/>
      </w:pPr>
      <w:r>
        <w:rPr>
          <w:rFonts w:ascii="Times New Roman"/>
          <w:b w:val="false"/>
          <w:i w:val="false"/>
          <w:color w:val="000000"/>
          <w:sz w:val="28"/>
        </w:rPr>
        <w:t>
      4) расширение сотрудничества с государственными институтами развития для реализации бизнес – проектов.</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усиление информационной работы о месторождениях области и возможностях СПК;</w:t>
      </w:r>
    </w:p>
    <w:p>
      <w:pPr>
        <w:spacing w:after="0"/>
        <w:ind w:left="0"/>
        <w:jc w:val="both"/>
      </w:pPr>
      <w:r>
        <w:rPr>
          <w:rFonts w:ascii="Times New Roman"/>
          <w:b w:val="false"/>
          <w:i w:val="false"/>
          <w:color w:val="000000"/>
          <w:sz w:val="28"/>
        </w:rPr>
        <w:t>
      2) оказание содействия потенциальным партнерам в получении необходимой информации по полезным ископаемым в области;</w:t>
      </w:r>
    </w:p>
    <w:p>
      <w:pPr>
        <w:spacing w:after="0"/>
        <w:ind w:left="0"/>
        <w:jc w:val="both"/>
      </w:pPr>
      <w:r>
        <w:rPr>
          <w:rFonts w:ascii="Times New Roman"/>
          <w:b w:val="false"/>
          <w:i w:val="false"/>
          <w:color w:val="000000"/>
          <w:sz w:val="28"/>
        </w:rPr>
        <w:t>
      3) формирование предложений по выгодному расположению месторождений, получение информации о действующих месторождениях;</w:t>
      </w:r>
    </w:p>
    <w:p>
      <w:pPr>
        <w:spacing w:after="0"/>
        <w:ind w:left="0"/>
        <w:jc w:val="both"/>
      </w:pPr>
      <w:r>
        <w:rPr>
          <w:rFonts w:ascii="Times New Roman"/>
          <w:b w:val="false"/>
          <w:i w:val="false"/>
          <w:color w:val="000000"/>
          <w:sz w:val="28"/>
        </w:rPr>
        <w:t>
      4) совершенствование системы управления проектами в сфере недропользования через вовлечение новых месторождений в хозяйственный оборот и повышение рыночной капитализации добывающих совместных предприятий;</w:t>
      </w:r>
    </w:p>
    <w:p>
      <w:pPr>
        <w:spacing w:after="0"/>
        <w:ind w:left="0"/>
        <w:jc w:val="both"/>
      </w:pPr>
      <w:r>
        <w:rPr>
          <w:rFonts w:ascii="Times New Roman"/>
          <w:b w:val="false"/>
          <w:i w:val="false"/>
          <w:color w:val="000000"/>
          <w:sz w:val="28"/>
        </w:rPr>
        <w:t>
      5) сбор и структурирование региональных инвестиционных проектов в сфере недропользования.</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Объем инвестиций, млн. тенге;</w:t>
      </w:r>
    </w:p>
    <w:p>
      <w:pPr>
        <w:spacing w:after="0"/>
        <w:ind w:left="0"/>
        <w:jc w:val="both"/>
      </w:pPr>
      <w:r>
        <w:rPr>
          <w:rFonts w:ascii="Times New Roman"/>
          <w:b w:val="false"/>
          <w:i w:val="false"/>
          <w:color w:val="000000"/>
          <w:sz w:val="28"/>
        </w:rPr>
        <w:t>
      2) Количество освоенных месторождений, единиц.</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объем инвестиций в проекты недропользования в 2018 году составит 90 млн. тенге, в 2023 году - 120 млн. тенге. Количество освоенных месторождений в 2018 году составит 9,11 в 2023 году.</w:t>
      </w:r>
    </w:p>
    <w:bookmarkStart w:name="z23" w:id="27"/>
    <w:p>
      <w:pPr>
        <w:spacing w:after="0"/>
        <w:ind w:left="0"/>
        <w:jc w:val="both"/>
      </w:pPr>
      <w:r>
        <w:rPr>
          <w:rFonts w:ascii="Times New Roman"/>
          <w:b w:val="false"/>
          <w:i w:val="false"/>
          <w:color w:val="000000"/>
          <w:sz w:val="28"/>
        </w:rPr>
        <w:t>
      Цель 3. Реализация и поддержка инвестиционных и инновационных проектов, в том числе входящих в ГПФИИР.</w:t>
      </w:r>
    </w:p>
    <w:bookmarkEnd w:id="27"/>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создание условий для развития высокотехнологичного малого и среднего бизнеса и повышения научного и инжинирингового потенциала региона;</w:t>
      </w:r>
    </w:p>
    <w:p>
      <w:pPr>
        <w:spacing w:after="0"/>
        <w:ind w:left="0"/>
        <w:jc w:val="both"/>
      </w:pPr>
      <w:r>
        <w:rPr>
          <w:rFonts w:ascii="Times New Roman"/>
          <w:b w:val="false"/>
          <w:i w:val="false"/>
          <w:color w:val="000000"/>
          <w:sz w:val="28"/>
        </w:rPr>
        <w:t>
      2) создание условий для развития сельхоз товаропроизводителей области и реализации их продукции.</w:t>
      </w:r>
    </w:p>
    <w:p>
      <w:pPr>
        <w:spacing w:after="0"/>
        <w:ind w:left="0"/>
        <w:jc w:val="both"/>
      </w:pPr>
      <w:r>
        <w:rPr>
          <w:rFonts w:ascii="Times New Roman"/>
          <w:b w:val="false"/>
          <w:i w:val="false"/>
          <w:color w:val="000000"/>
          <w:sz w:val="28"/>
        </w:rPr>
        <w:t>
      3) развитие кластеров в приоритетных отраслях, координация партнерских программ по развитию МСБ вокруг системообразующих и крупных компании регионов;</w:t>
      </w:r>
    </w:p>
    <w:p>
      <w:pPr>
        <w:spacing w:after="0"/>
        <w:ind w:left="0"/>
        <w:jc w:val="both"/>
      </w:pPr>
      <w:r>
        <w:rPr>
          <w:rFonts w:ascii="Times New Roman"/>
          <w:b w:val="false"/>
          <w:i w:val="false"/>
          <w:color w:val="000000"/>
          <w:sz w:val="28"/>
        </w:rPr>
        <w:t>
      4) проведение аналитических исследований и подготовка инвестиционных и инновационных проектов с привлечением возможностей институтов развития;</w:t>
      </w:r>
    </w:p>
    <w:p>
      <w:pPr>
        <w:spacing w:after="0"/>
        <w:ind w:left="0"/>
        <w:jc w:val="both"/>
      </w:pPr>
      <w:r>
        <w:rPr>
          <w:rFonts w:ascii="Times New Roman"/>
          <w:b w:val="false"/>
          <w:i w:val="false"/>
          <w:color w:val="000000"/>
          <w:sz w:val="28"/>
        </w:rPr>
        <w:t>
      5) организация трансферта передовых технологий;</w:t>
      </w:r>
    </w:p>
    <w:p>
      <w:pPr>
        <w:spacing w:after="0"/>
        <w:ind w:left="0"/>
        <w:jc w:val="both"/>
      </w:pPr>
      <w:r>
        <w:rPr>
          <w:rFonts w:ascii="Times New Roman"/>
          <w:b w:val="false"/>
          <w:i w:val="false"/>
          <w:color w:val="000000"/>
          <w:sz w:val="28"/>
        </w:rPr>
        <w:t>
      6) содействие брендированию продукции для более активного продвижения продукции на внутреннем и внешнем рынках.</w:t>
      </w:r>
    </w:p>
    <w:p>
      <w:pPr>
        <w:spacing w:after="0"/>
        <w:ind w:left="0"/>
        <w:jc w:val="both"/>
      </w:pPr>
      <w:r>
        <w:rPr>
          <w:rFonts w:ascii="Times New Roman"/>
          <w:b w:val="false"/>
          <w:i w:val="false"/>
          <w:color w:val="000000"/>
          <w:sz w:val="28"/>
        </w:rPr>
        <w:t>
      7) развитие коммуникаций и обмен навыками между портфельными компаниями;</w:t>
      </w:r>
    </w:p>
    <w:p>
      <w:pPr>
        <w:spacing w:after="0"/>
        <w:ind w:left="0"/>
        <w:jc w:val="both"/>
      </w:pPr>
      <w:r>
        <w:rPr>
          <w:rFonts w:ascii="Times New Roman"/>
          <w:b w:val="false"/>
          <w:i w:val="false"/>
          <w:color w:val="000000"/>
          <w:sz w:val="28"/>
        </w:rPr>
        <w:t>
      8) привлечение в регионы отечественных и зарубежных инвесторов для реализации перспективных проектов, в том числе на принципах государственно-частного партнерства.</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разработка технико-экономических обоснований, проектно-сметных документаций с целью привлечения инвестиций для реализации проектов СПК;</w:t>
      </w:r>
    </w:p>
    <w:p>
      <w:pPr>
        <w:spacing w:after="0"/>
        <w:ind w:left="0"/>
        <w:jc w:val="both"/>
      </w:pPr>
      <w:r>
        <w:rPr>
          <w:rFonts w:ascii="Times New Roman"/>
          <w:b w:val="false"/>
          <w:i w:val="false"/>
          <w:color w:val="000000"/>
          <w:sz w:val="28"/>
        </w:rPr>
        <w:t>
      2) кредитование и нефинансовая поддержка работ сельхоз товаропроизводителей в регионе.</w:t>
      </w:r>
    </w:p>
    <w:p>
      <w:pPr>
        <w:spacing w:after="0"/>
        <w:ind w:left="0"/>
        <w:jc w:val="both"/>
      </w:pPr>
      <w:r>
        <w:rPr>
          <w:rFonts w:ascii="Times New Roman"/>
          <w:b w:val="false"/>
          <w:i w:val="false"/>
          <w:color w:val="000000"/>
          <w:sz w:val="28"/>
        </w:rPr>
        <w:t>
      3) расширение сотрудничества с государственными институтами развития, привлечение финансового потенциала институтов НУХ "Байтерек" (Банк Развития Казахстана, Инвестиционный Фонд Казахстана, Национальное агентство по технологическому развитию) к реализации индустриально-инновационных проектов;</w:t>
      </w:r>
    </w:p>
    <w:p>
      <w:pPr>
        <w:spacing w:after="0"/>
        <w:ind w:left="0"/>
        <w:jc w:val="both"/>
      </w:pPr>
      <w:r>
        <w:rPr>
          <w:rFonts w:ascii="Times New Roman"/>
          <w:b w:val="false"/>
          <w:i w:val="false"/>
          <w:color w:val="000000"/>
          <w:sz w:val="28"/>
        </w:rPr>
        <w:t>
      4) развитие минерально-сырьевой базы через создание совместных с СПК предприятий, для действующих и новых предприятий;</w:t>
      </w:r>
    </w:p>
    <w:p>
      <w:pPr>
        <w:spacing w:after="0"/>
        <w:ind w:left="0"/>
        <w:jc w:val="both"/>
      </w:pPr>
      <w:r>
        <w:rPr>
          <w:rFonts w:ascii="Times New Roman"/>
          <w:b w:val="false"/>
          <w:i w:val="false"/>
          <w:color w:val="000000"/>
          <w:sz w:val="28"/>
        </w:rPr>
        <w:t>
      5) исполнение обязательств недропользователей по направлению 1% на НИОКР, на работу технопарков, центров коммерциализации, на реализацию других совместных инновационных инициатив;</w:t>
      </w:r>
    </w:p>
    <w:p>
      <w:pPr>
        <w:spacing w:after="0"/>
        <w:ind w:left="0"/>
        <w:jc w:val="both"/>
      </w:pPr>
      <w:r>
        <w:rPr>
          <w:rFonts w:ascii="Times New Roman"/>
          <w:b w:val="false"/>
          <w:i w:val="false"/>
          <w:color w:val="000000"/>
          <w:sz w:val="28"/>
        </w:rPr>
        <w:t>
      6) анализ рынка товаров и составление перечня перспективной продукции.</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созданных в регионе конкурентоспособных проектов (производств), в том числе проектов, входящих в ГПФИИР, единиц;</w:t>
      </w:r>
    </w:p>
    <w:p>
      <w:pPr>
        <w:spacing w:after="0"/>
        <w:ind w:left="0"/>
        <w:jc w:val="both"/>
      </w:pPr>
      <w:r>
        <w:rPr>
          <w:rFonts w:ascii="Times New Roman"/>
          <w:b w:val="false"/>
          <w:i w:val="false"/>
          <w:color w:val="000000"/>
          <w:sz w:val="28"/>
        </w:rPr>
        <w:t>
      2) Количество реализуемых проектов с участием иностранных инвесторов, единиц;</w:t>
      </w:r>
    </w:p>
    <w:p>
      <w:pPr>
        <w:spacing w:after="0"/>
        <w:ind w:left="0"/>
        <w:jc w:val="both"/>
      </w:pPr>
      <w:r>
        <w:rPr>
          <w:rFonts w:ascii="Times New Roman"/>
          <w:b w:val="false"/>
          <w:i w:val="false"/>
          <w:color w:val="000000"/>
          <w:sz w:val="28"/>
        </w:rPr>
        <w:t>
      3) Соотношение привлечения средств частных инвесторов к вложенным средствам СПК, единиц.</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к 2018 году будет создано 7 конкурентоспособных производств (проектов), к 2023 году – 15 производств.</w:t>
      </w:r>
    </w:p>
    <w:p>
      <w:pPr>
        <w:spacing w:after="0"/>
        <w:ind w:left="0"/>
        <w:jc w:val="both"/>
      </w:pPr>
      <w:r>
        <w:rPr>
          <w:rFonts w:ascii="Times New Roman"/>
          <w:b w:val="false"/>
          <w:i w:val="false"/>
          <w:color w:val="000000"/>
          <w:sz w:val="28"/>
        </w:rPr>
        <w:t>
      Количество реализуемых проектов с участием иностранных инвесторов достигнет к 2018 году 3 единицы, к 2023 году 7 единиц.</w:t>
      </w:r>
    </w:p>
    <w:p>
      <w:pPr>
        <w:spacing w:after="0"/>
        <w:ind w:left="0"/>
        <w:jc w:val="both"/>
      </w:pPr>
      <w:r>
        <w:rPr>
          <w:rFonts w:ascii="Times New Roman"/>
          <w:b w:val="false"/>
          <w:i w:val="false"/>
          <w:color w:val="000000"/>
          <w:sz w:val="28"/>
        </w:rPr>
        <w:t>
      Ежегодно будет финансироваться работы минимум 5 хозяйствующих субъектов, занятых в сельском хозяйстве.</w:t>
      </w:r>
    </w:p>
    <w:bookmarkStart w:name="z24" w:id="28"/>
    <w:p>
      <w:pPr>
        <w:spacing w:after="0"/>
        <w:ind w:left="0"/>
        <w:jc w:val="both"/>
      </w:pPr>
      <w:r>
        <w:rPr>
          <w:rFonts w:ascii="Times New Roman"/>
          <w:b w:val="false"/>
          <w:i w:val="false"/>
          <w:color w:val="000000"/>
          <w:sz w:val="28"/>
        </w:rPr>
        <w:t>
      СНД 2. Создание условий для стимулирования экономической активности в точках роста</w:t>
      </w:r>
    </w:p>
    <w:bookmarkEnd w:id="28"/>
    <w:bookmarkStart w:name="z25" w:id="29"/>
    <w:p>
      <w:pPr>
        <w:spacing w:after="0"/>
        <w:ind w:left="0"/>
        <w:jc w:val="both"/>
      </w:pPr>
      <w:r>
        <w:rPr>
          <w:rFonts w:ascii="Times New Roman"/>
          <w:b w:val="false"/>
          <w:i w:val="false"/>
          <w:color w:val="000000"/>
          <w:sz w:val="28"/>
        </w:rPr>
        <w:t>
      Цель 1. Формирование региональной инновационной системы</w:t>
      </w:r>
    </w:p>
    <w:bookmarkEnd w:id="29"/>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создание условий, стимулирующих применение инновационных технологий;</w:t>
      </w:r>
    </w:p>
    <w:p>
      <w:pPr>
        <w:spacing w:after="0"/>
        <w:ind w:left="0"/>
        <w:jc w:val="both"/>
      </w:pPr>
      <w:r>
        <w:rPr>
          <w:rFonts w:ascii="Times New Roman"/>
          <w:b w:val="false"/>
          <w:i w:val="false"/>
          <w:color w:val="000000"/>
          <w:sz w:val="28"/>
        </w:rPr>
        <w:t>
      2) развитие инфраструктуры поддержки начинающего бизнеса (технопарки, бизнес-инкубаторы, индустриальные зон).</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исследование состояния и развития инновационной инфраструктуры;</w:t>
      </w:r>
    </w:p>
    <w:p>
      <w:pPr>
        <w:spacing w:after="0"/>
        <w:ind w:left="0"/>
        <w:jc w:val="both"/>
      </w:pPr>
      <w:r>
        <w:rPr>
          <w:rFonts w:ascii="Times New Roman"/>
          <w:b w:val="false"/>
          <w:i w:val="false"/>
          <w:color w:val="000000"/>
          <w:sz w:val="28"/>
        </w:rPr>
        <w:t>
      2) создание и развитие индустриальных зон, отраслевых конструкторских бюро, технопарков;</w:t>
      </w:r>
    </w:p>
    <w:p>
      <w:pPr>
        <w:spacing w:after="0"/>
        <w:ind w:left="0"/>
        <w:jc w:val="both"/>
      </w:pPr>
      <w:r>
        <w:rPr>
          <w:rFonts w:ascii="Times New Roman"/>
          <w:b w:val="false"/>
          <w:i w:val="false"/>
          <w:color w:val="000000"/>
          <w:sz w:val="28"/>
        </w:rPr>
        <w:t>
      3) оказание содействия субъектам индустриально-инновационной деятельности в коммерциализации технологий;</w:t>
      </w:r>
    </w:p>
    <w:p>
      <w:pPr>
        <w:spacing w:after="0"/>
        <w:ind w:left="0"/>
        <w:jc w:val="both"/>
      </w:pPr>
      <w:r>
        <w:rPr>
          <w:rFonts w:ascii="Times New Roman"/>
          <w:b w:val="false"/>
          <w:i w:val="false"/>
          <w:color w:val="000000"/>
          <w:sz w:val="28"/>
        </w:rPr>
        <w:t>
      4) поддержка эффективного внедрения инноваций и развития высокотехнологичных производств.</w:t>
      </w:r>
    </w:p>
    <w:p>
      <w:pPr>
        <w:spacing w:after="0"/>
        <w:ind w:left="0"/>
        <w:jc w:val="both"/>
      </w:pPr>
      <w:r>
        <w:rPr>
          <w:rFonts w:ascii="Times New Roman"/>
          <w:b w:val="false"/>
          <w:i w:val="false"/>
          <w:color w:val="000000"/>
          <w:sz w:val="28"/>
        </w:rPr>
        <w:t>
      5) активизация работы по сотрудничеству учебных заведений с предприятиями по вопросам разработки и внедрения инноваций, новых технологий.</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инновационных бизнес-идей, отобранных уполномоченным органом в области государственной поддержки индустриально-инновационной деятельности, единиц;</w:t>
      </w:r>
    </w:p>
    <w:p>
      <w:pPr>
        <w:spacing w:after="0"/>
        <w:ind w:left="0"/>
        <w:jc w:val="both"/>
      </w:pPr>
      <w:r>
        <w:rPr>
          <w:rFonts w:ascii="Times New Roman"/>
          <w:b w:val="false"/>
          <w:i w:val="false"/>
          <w:color w:val="000000"/>
          <w:sz w:val="28"/>
        </w:rPr>
        <w:t>
      2) количество участников от области в национальных инновационных конкурсах, единиц.</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За счет увеличения количества бизнес-идей, отобранных уполномоченным органом к реализации, их количество в 2018 году достигнет 5 единиц, а в 2023 году 15 единиц.</w:t>
      </w:r>
    </w:p>
    <w:p>
      <w:pPr>
        <w:spacing w:after="0"/>
        <w:ind w:left="0"/>
        <w:jc w:val="both"/>
      </w:pPr>
      <w:r>
        <w:rPr>
          <w:rFonts w:ascii="Times New Roman"/>
          <w:b w:val="false"/>
          <w:i w:val="false"/>
          <w:color w:val="000000"/>
          <w:sz w:val="28"/>
        </w:rPr>
        <w:t>
      Количество участников от региона в национальных инновационных конкурсах, начиная с 2015 года будет составлять 1-3 человека.</w:t>
      </w:r>
    </w:p>
    <w:bookmarkStart w:name="z26" w:id="30"/>
    <w:p>
      <w:pPr>
        <w:spacing w:after="0"/>
        <w:ind w:left="0"/>
        <w:jc w:val="both"/>
      </w:pPr>
      <w:r>
        <w:rPr>
          <w:rFonts w:ascii="Times New Roman"/>
          <w:b w:val="false"/>
          <w:i w:val="false"/>
          <w:color w:val="000000"/>
          <w:sz w:val="28"/>
        </w:rPr>
        <w:t xml:space="preserve">
      Цель 2. Развитие бизнес инкубатора в городе Атырау </w:t>
      </w:r>
    </w:p>
    <w:bookmarkEnd w:id="30"/>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реанимация бизнес инкубатора и создание на его базе инновационной структуры;</w:t>
      </w:r>
    </w:p>
    <w:p>
      <w:pPr>
        <w:spacing w:after="0"/>
        <w:ind w:left="0"/>
        <w:jc w:val="both"/>
      </w:pPr>
      <w:r>
        <w:rPr>
          <w:rFonts w:ascii="Times New Roman"/>
          <w:b w:val="false"/>
          <w:i w:val="false"/>
          <w:color w:val="000000"/>
          <w:sz w:val="28"/>
        </w:rPr>
        <w:t>
      2) подготовка инфраструктуры и передача бизнес инкубатора (аутсорсинг) частной компании под управление;</w:t>
      </w:r>
    </w:p>
    <w:p>
      <w:pPr>
        <w:spacing w:after="0"/>
        <w:ind w:left="0"/>
        <w:jc w:val="both"/>
      </w:pPr>
      <w:r>
        <w:rPr>
          <w:rFonts w:ascii="Times New Roman"/>
          <w:b w:val="false"/>
          <w:i w:val="false"/>
          <w:color w:val="000000"/>
          <w:sz w:val="28"/>
        </w:rPr>
        <w:t>
      3) поддержка инновационных стартапов во всех отраслях экономики;</w:t>
      </w:r>
    </w:p>
    <w:p>
      <w:pPr>
        <w:spacing w:after="0"/>
        <w:ind w:left="0"/>
        <w:jc w:val="both"/>
      </w:pPr>
      <w:r>
        <w:rPr>
          <w:rFonts w:ascii="Times New Roman"/>
          <w:b w:val="false"/>
          <w:i w:val="false"/>
          <w:color w:val="000000"/>
          <w:sz w:val="28"/>
        </w:rPr>
        <w:t>
      4) пропаганда предпринимательской деятельности среди молодежи (совместно с фондом "Даму" и Акиматом Атырауской области);</w:t>
      </w:r>
    </w:p>
    <w:p>
      <w:pPr>
        <w:spacing w:after="0"/>
        <w:ind w:left="0"/>
        <w:jc w:val="both"/>
      </w:pPr>
      <w:r>
        <w:rPr>
          <w:rFonts w:ascii="Times New Roman"/>
          <w:b w:val="false"/>
          <w:i w:val="false"/>
          <w:color w:val="000000"/>
          <w:sz w:val="28"/>
        </w:rPr>
        <w:t>
      5) сопровождение проектов;</w:t>
      </w:r>
    </w:p>
    <w:p>
      <w:pPr>
        <w:spacing w:after="0"/>
        <w:ind w:left="0"/>
        <w:jc w:val="both"/>
      </w:pPr>
      <w:r>
        <w:rPr>
          <w:rFonts w:ascii="Times New Roman"/>
          <w:b w:val="false"/>
          <w:i w:val="false"/>
          <w:color w:val="000000"/>
          <w:sz w:val="28"/>
        </w:rPr>
        <w:t>
      6) продвижение имиджа Атырауского региона в Интернете;</w:t>
      </w:r>
    </w:p>
    <w:p>
      <w:pPr>
        <w:spacing w:after="0"/>
        <w:ind w:left="0"/>
        <w:jc w:val="both"/>
      </w:pPr>
      <w:r>
        <w:rPr>
          <w:rFonts w:ascii="Times New Roman"/>
          <w:b w:val="false"/>
          <w:i w:val="false"/>
          <w:color w:val="000000"/>
          <w:sz w:val="28"/>
        </w:rPr>
        <w:t>
      7) взаимная работа с недропользователями ТCO, NCPOC по финансированию МСП;</w:t>
      </w:r>
    </w:p>
    <w:p>
      <w:pPr>
        <w:spacing w:after="0"/>
        <w:ind w:left="0"/>
        <w:jc w:val="both"/>
      </w:pPr>
      <w:r>
        <w:rPr>
          <w:rFonts w:ascii="Times New Roman"/>
          <w:b w:val="false"/>
          <w:i w:val="false"/>
          <w:color w:val="000000"/>
          <w:sz w:val="28"/>
        </w:rPr>
        <w:t>
      8) оказание нефинансовой поддержки бизнеса в рамках деятельности компании.</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xml:space="preserve">
      1) организации встреч молодежи с местными, иностранными и республиканскими предпринимателями; </w:t>
      </w:r>
    </w:p>
    <w:p>
      <w:pPr>
        <w:spacing w:after="0"/>
        <w:ind w:left="0"/>
        <w:jc w:val="both"/>
      </w:pPr>
      <w:r>
        <w:rPr>
          <w:rFonts w:ascii="Times New Roman"/>
          <w:b w:val="false"/>
          <w:i w:val="false"/>
          <w:color w:val="000000"/>
          <w:sz w:val="28"/>
        </w:rPr>
        <w:t xml:space="preserve">
      2) внедрение системы экспертизы проектов; </w:t>
      </w:r>
    </w:p>
    <w:p>
      <w:pPr>
        <w:spacing w:after="0"/>
        <w:ind w:left="0"/>
        <w:jc w:val="both"/>
      </w:pPr>
      <w:r>
        <w:rPr>
          <w:rFonts w:ascii="Times New Roman"/>
          <w:b w:val="false"/>
          <w:i w:val="false"/>
          <w:color w:val="000000"/>
          <w:sz w:val="28"/>
        </w:rPr>
        <w:t xml:space="preserve">
      3) разработка плана защиты интеллектуальной собственности; </w:t>
      </w:r>
    </w:p>
    <w:p>
      <w:pPr>
        <w:spacing w:after="0"/>
        <w:ind w:left="0"/>
        <w:jc w:val="both"/>
      </w:pPr>
      <w:r>
        <w:rPr>
          <w:rFonts w:ascii="Times New Roman"/>
          <w:b w:val="false"/>
          <w:i w:val="false"/>
          <w:color w:val="000000"/>
          <w:sz w:val="28"/>
        </w:rPr>
        <w:t xml:space="preserve">
      4) подписание партнерских соглашений с международными ассоциациями бизнес-инкубаторов; </w:t>
      </w:r>
    </w:p>
    <w:p>
      <w:pPr>
        <w:spacing w:after="0"/>
        <w:ind w:left="0"/>
        <w:jc w:val="both"/>
      </w:pPr>
      <w:r>
        <w:rPr>
          <w:rFonts w:ascii="Times New Roman"/>
          <w:b w:val="false"/>
          <w:i w:val="false"/>
          <w:color w:val="000000"/>
          <w:sz w:val="28"/>
        </w:rPr>
        <w:t xml:space="preserve">
      5) обучение основам бизнеса с целью ориентации граждан на занятие частным бизнесом в регионе; </w:t>
      </w:r>
    </w:p>
    <w:p>
      <w:pPr>
        <w:spacing w:after="0"/>
        <w:ind w:left="0"/>
        <w:jc w:val="both"/>
      </w:pPr>
      <w:r>
        <w:rPr>
          <w:rFonts w:ascii="Times New Roman"/>
          <w:b w:val="false"/>
          <w:i w:val="false"/>
          <w:color w:val="000000"/>
          <w:sz w:val="28"/>
        </w:rPr>
        <w:t xml:space="preserve">
      6) оказание содействия в углублении и расширении технических знаний, переподготовке граждан, повышении квалификации; </w:t>
      </w:r>
    </w:p>
    <w:p>
      <w:pPr>
        <w:spacing w:after="0"/>
        <w:ind w:left="0"/>
        <w:jc w:val="both"/>
      </w:pPr>
      <w:r>
        <w:rPr>
          <w:rFonts w:ascii="Times New Roman"/>
          <w:b w:val="false"/>
          <w:i w:val="false"/>
          <w:color w:val="000000"/>
          <w:sz w:val="28"/>
        </w:rPr>
        <w:t>
      7) создание консультационного центра на базе бизнес инкубатора.</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xml:space="preserve">
      1) Инкубирование компании, единиц; </w:t>
      </w:r>
    </w:p>
    <w:p>
      <w:pPr>
        <w:spacing w:after="0"/>
        <w:ind w:left="0"/>
        <w:jc w:val="both"/>
      </w:pPr>
      <w:r>
        <w:rPr>
          <w:rFonts w:ascii="Times New Roman"/>
          <w:b w:val="false"/>
          <w:i w:val="false"/>
          <w:color w:val="000000"/>
          <w:sz w:val="28"/>
        </w:rPr>
        <w:t xml:space="preserve">
      2) Создание консультационного центра, единиц; </w:t>
      </w:r>
    </w:p>
    <w:p>
      <w:pPr>
        <w:spacing w:after="0"/>
        <w:ind w:left="0"/>
        <w:jc w:val="both"/>
      </w:pPr>
      <w:r>
        <w:rPr>
          <w:rFonts w:ascii="Times New Roman"/>
          <w:b w:val="false"/>
          <w:i w:val="false"/>
          <w:color w:val="000000"/>
          <w:sz w:val="28"/>
        </w:rPr>
        <w:t>
      3) Количество бизнес-заявок, поступивших на рассмотрение, единиц.</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В результате будет инкубировано 20 компании. Будет создано в 2015 году консультационный центр на базе бизнес инкубатора. Будут созданы программные продукты. Количество бизнес-заявок, поступивших на рассмотрение составит 60 ед. в 2023 году </w:t>
      </w:r>
    </w:p>
    <w:bookmarkStart w:name="z27" w:id="31"/>
    <w:p>
      <w:pPr>
        <w:spacing w:after="0"/>
        <w:ind w:left="0"/>
        <w:jc w:val="both"/>
      </w:pPr>
      <w:r>
        <w:rPr>
          <w:rFonts w:ascii="Times New Roman"/>
          <w:b w:val="false"/>
          <w:i w:val="false"/>
          <w:color w:val="000000"/>
          <w:sz w:val="28"/>
        </w:rPr>
        <w:t>
      Цель 3. Реализация партнерских программ с крупными компаниями</w:t>
      </w:r>
    </w:p>
    <w:bookmarkEnd w:id="31"/>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xml:space="preserve">
      1) развитие сети местных поставщиков вокруг крупных компании; </w:t>
      </w:r>
    </w:p>
    <w:p>
      <w:pPr>
        <w:spacing w:after="0"/>
        <w:ind w:left="0"/>
        <w:jc w:val="both"/>
      </w:pPr>
      <w:r>
        <w:rPr>
          <w:rFonts w:ascii="Times New Roman"/>
          <w:b w:val="false"/>
          <w:i w:val="false"/>
          <w:color w:val="000000"/>
          <w:sz w:val="28"/>
        </w:rPr>
        <w:t xml:space="preserve">
      2) развитие альтернативного бизнеса, не связанного с профильной деятельностью компании на базе крупных компании; </w:t>
      </w:r>
    </w:p>
    <w:p>
      <w:pPr>
        <w:spacing w:after="0"/>
        <w:ind w:left="0"/>
        <w:jc w:val="both"/>
      </w:pPr>
      <w:r>
        <w:rPr>
          <w:rFonts w:ascii="Times New Roman"/>
          <w:b w:val="false"/>
          <w:i w:val="false"/>
          <w:color w:val="000000"/>
          <w:sz w:val="28"/>
        </w:rPr>
        <w:t xml:space="preserve">
      3) развитие инициатив предпринимателей в области внедрения передовых технологий и охраны окружающей среды на базе крупных компании; </w:t>
      </w:r>
    </w:p>
    <w:p>
      <w:pPr>
        <w:spacing w:after="0"/>
        <w:ind w:left="0"/>
        <w:jc w:val="both"/>
      </w:pPr>
      <w:r>
        <w:rPr>
          <w:rFonts w:ascii="Times New Roman"/>
          <w:b w:val="false"/>
          <w:i w:val="false"/>
          <w:color w:val="000000"/>
          <w:sz w:val="28"/>
        </w:rPr>
        <w:t xml:space="preserve">
      4) оказание нефинансовой поддержки бизнеса в рамках деятельности компании; </w:t>
      </w:r>
    </w:p>
    <w:p>
      <w:pPr>
        <w:spacing w:after="0"/>
        <w:ind w:left="0"/>
        <w:jc w:val="both"/>
      </w:pPr>
      <w:r>
        <w:rPr>
          <w:rFonts w:ascii="Times New Roman"/>
          <w:b w:val="false"/>
          <w:i w:val="false"/>
          <w:color w:val="000000"/>
          <w:sz w:val="28"/>
        </w:rPr>
        <w:t>
      5) взаимодействие с другими институтами развития.</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xml:space="preserve">
      1) заключение меморандумов о взаимопонимании и сотрудничестве между заинтересованными сторонами; </w:t>
      </w:r>
    </w:p>
    <w:p>
      <w:pPr>
        <w:spacing w:after="0"/>
        <w:ind w:left="0"/>
        <w:jc w:val="both"/>
      </w:pPr>
      <w:r>
        <w:rPr>
          <w:rFonts w:ascii="Times New Roman"/>
          <w:b w:val="false"/>
          <w:i w:val="false"/>
          <w:color w:val="000000"/>
          <w:sz w:val="28"/>
        </w:rPr>
        <w:t xml:space="preserve">
      2) создание рабочей группы по вопросам реализации партнерских программ, с привлечением представителей государственных органов, местных исполнительных органов, институтов развития, крупных компании и бизнес-ассоциаций. </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xml:space="preserve">
      1) Количество местных поставщиков вокруг крупных компании, единиц; </w:t>
      </w:r>
    </w:p>
    <w:p>
      <w:pPr>
        <w:spacing w:after="0"/>
        <w:ind w:left="0"/>
        <w:jc w:val="both"/>
      </w:pPr>
      <w:r>
        <w:rPr>
          <w:rFonts w:ascii="Times New Roman"/>
          <w:b w:val="false"/>
          <w:i w:val="false"/>
          <w:color w:val="000000"/>
          <w:sz w:val="28"/>
        </w:rPr>
        <w:t xml:space="preserve">
      2) Количество предприятий альтернативного бизнеса, не связанного с профильной деятельностью компании на базе крупных компании, единиц. </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по реализации партнерских программ с крупными компаниями будет достигнуто значительное развитие и поддержка малого и среднего предпринимательства в регионах посредством объединения усилий крупных компании, государства, международных организаций.</w:t>
      </w:r>
    </w:p>
    <w:p>
      <w:pPr>
        <w:spacing w:after="0"/>
        <w:ind w:left="0"/>
        <w:jc w:val="both"/>
      </w:pPr>
      <w:r>
        <w:rPr>
          <w:rFonts w:ascii="Times New Roman"/>
          <w:b w:val="false"/>
          <w:i w:val="false"/>
          <w:color w:val="000000"/>
          <w:sz w:val="28"/>
        </w:rPr>
        <w:t>
      К 2018 году количество местных поставщиков вокруг крупных компании составит 8 единиц, а к 2023 году 22 единицы. Количество предприятий альтернативного бизнеса, не связанного с профильной деятельностью компании на базе крупных компании к 2018 году составит 4 единицы, к 2023 году 12 единиц.</w:t>
      </w:r>
    </w:p>
    <w:p>
      <w:pPr>
        <w:spacing w:after="0"/>
        <w:ind w:left="0"/>
        <w:jc w:val="both"/>
      </w:pPr>
      <w:r>
        <w:rPr>
          <w:rFonts w:ascii="Times New Roman"/>
          <w:b w:val="false"/>
          <w:i w:val="false"/>
          <w:color w:val="000000"/>
          <w:sz w:val="28"/>
        </w:rPr>
        <w:t>
      СНД 3. Увеличение стоимости активов и повышение уровня корпоративного управления</w:t>
      </w:r>
    </w:p>
    <w:bookmarkStart w:name="z28" w:id="32"/>
    <w:p>
      <w:pPr>
        <w:spacing w:after="0"/>
        <w:ind w:left="0"/>
        <w:jc w:val="both"/>
      </w:pPr>
      <w:r>
        <w:rPr>
          <w:rFonts w:ascii="Times New Roman"/>
          <w:b w:val="false"/>
          <w:i w:val="false"/>
          <w:color w:val="000000"/>
          <w:sz w:val="28"/>
        </w:rPr>
        <w:t>
      Цель 1. Повышение эффективности управления активами СПК.</w:t>
      </w:r>
    </w:p>
    <w:bookmarkEnd w:id="32"/>
    <w:p>
      <w:pPr>
        <w:spacing w:after="0"/>
        <w:ind w:left="0"/>
        <w:jc w:val="both"/>
      </w:pPr>
      <w:r>
        <w:rPr>
          <w:rFonts w:ascii="Times New Roman"/>
          <w:b w:val="false"/>
          <w:i w:val="false"/>
          <w:color w:val="000000"/>
          <w:sz w:val="28"/>
        </w:rPr>
        <w:t xml:space="preserve">
      Задачи: </w:t>
      </w:r>
    </w:p>
    <w:p>
      <w:pPr>
        <w:spacing w:after="0"/>
        <w:ind w:left="0"/>
        <w:jc w:val="both"/>
      </w:pPr>
      <w:r>
        <w:rPr>
          <w:rFonts w:ascii="Times New Roman"/>
          <w:b w:val="false"/>
          <w:i w:val="false"/>
          <w:color w:val="000000"/>
          <w:sz w:val="28"/>
        </w:rPr>
        <w:t>
      1) повышение эффективности собственного капитала и активов СПК;</w:t>
      </w:r>
    </w:p>
    <w:p>
      <w:pPr>
        <w:spacing w:after="0"/>
        <w:ind w:left="0"/>
        <w:jc w:val="both"/>
      </w:pPr>
      <w:r>
        <w:rPr>
          <w:rFonts w:ascii="Times New Roman"/>
          <w:b w:val="false"/>
          <w:i w:val="false"/>
          <w:color w:val="000000"/>
          <w:sz w:val="28"/>
        </w:rPr>
        <w:t>
      2) увеличение стоимости активов;</w:t>
      </w:r>
    </w:p>
    <w:p>
      <w:pPr>
        <w:spacing w:after="0"/>
        <w:ind w:left="0"/>
        <w:jc w:val="both"/>
      </w:pPr>
      <w:r>
        <w:rPr>
          <w:rFonts w:ascii="Times New Roman"/>
          <w:b w:val="false"/>
          <w:i w:val="false"/>
          <w:color w:val="000000"/>
          <w:sz w:val="28"/>
        </w:rPr>
        <w:t>
      3) увеличение источников получения доходов;</w:t>
      </w:r>
    </w:p>
    <w:p>
      <w:pPr>
        <w:spacing w:after="0"/>
        <w:ind w:left="0"/>
        <w:jc w:val="both"/>
      </w:pPr>
      <w:r>
        <w:rPr>
          <w:rFonts w:ascii="Times New Roman"/>
          <w:b w:val="false"/>
          <w:i w:val="false"/>
          <w:color w:val="000000"/>
          <w:sz w:val="28"/>
        </w:rPr>
        <w:t>
      4) создание эффективных органов управления;</w:t>
      </w:r>
    </w:p>
    <w:p>
      <w:pPr>
        <w:spacing w:after="0"/>
        <w:ind w:left="0"/>
        <w:jc w:val="both"/>
      </w:pPr>
      <w:r>
        <w:rPr>
          <w:rFonts w:ascii="Times New Roman"/>
          <w:b w:val="false"/>
          <w:i w:val="false"/>
          <w:color w:val="000000"/>
          <w:sz w:val="28"/>
        </w:rPr>
        <w:t>
      5) эффективное управление затратами;</w:t>
      </w:r>
    </w:p>
    <w:p>
      <w:pPr>
        <w:spacing w:after="0"/>
        <w:ind w:left="0"/>
        <w:jc w:val="both"/>
      </w:pPr>
      <w:r>
        <w:rPr>
          <w:rFonts w:ascii="Times New Roman"/>
          <w:b w:val="false"/>
          <w:i w:val="false"/>
          <w:color w:val="000000"/>
          <w:sz w:val="28"/>
        </w:rPr>
        <w:t>
      6) финансовое оздоровление ДЗО;</w:t>
      </w:r>
    </w:p>
    <w:p>
      <w:pPr>
        <w:spacing w:after="0"/>
        <w:ind w:left="0"/>
        <w:jc w:val="both"/>
      </w:pPr>
      <w:r>
        <w:rPr>
          <w:rFonts w:ascii="Times New Roman"/>
          <w:b w:val="false"/>
          <w:i w:val="false"/>
          <w:color w:val="000000"/>
          <w:sz w:val="28"/>
        </w:rPr>
        <w:t>
      7) внедрение передовых управленческих технологий и стандартов.</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осуществление дополнительной капитализации ДЗО для обновления их основных фондов;</w:t>
      </w:r>
    </w:p>
    <w:p>
      <w:pPr>
        <w:spacing w:after="0"/>
        <w:ind w:left="0"/>
        <w:jc w:val="both"/>
      </w:pPr>
      <w:r>
        <w:rPr>
          <w:rFonts w:ascii="Times New Roman"/>
          <w:b w:val="false"/>
          <w:i w:val="false"/>
          <w:color w:val="000000"/>
          <w:sz w:val="28"/>
        </w:rPr>
        <w:t>
      2) оптимизация структуры и ключевых процессов системы управления рисками;</w:t>
      </w:r>
    </w:p>
    <w:p>
      <w:pPr>
        <w:spacing w:after="0"/>
        <w:ind w:left="0"/>
        <w:jc w:val="both"/>
      </w:pPr>
      <w:r>
        <w:rPr>
          <w:rFonts w:ascii="Times New Roman"/>
          <w:b w:val="false"/>
          <w:i w:val="false"/>
          <w:color w:val="000000"/>
          <w:sz w:val="28"/>
        </w:rPr>
        <w:t>
      3) осуществление финансового мониторинга проектов и дочерних организаций;</w:t>
      </w:r>
    </w:p>
    <w:p>
      <w:pPr>
        <w:spacing w:after="0"/>
        <w:ind w:left="0"/>
        <w:jc w:val="both"/>
      </w:pPr>
      <w:r>
        <w:rPr>
          <w:rFonts w:ascii="Times New Roman"/>
          <w:b w:val="false"/>
          <w:i w:val="false"/>
          <w:color w:val="000000"/>
          <w:sz w:val="28"/>
        </w:rPr>
        <w:t>
      4) систематизация процедур принятия решений и критерий выбора, анализа бизнес-проектов;</w:t>
      </w:r>
    </w:p>
    <w:p>
      <w:pPr>
        <w:spacing w:after="0"/>
        <w:ind w:left="0"/>
        <w:jc w:val="both"/>
      </w:pPr>
      <w:r>
        <w:rPr>
          <w:rFonts w:ascii="Times New Roman"/>
          <w:b w:val="false"/>
          <w:i w:val="false"/>
          <w:color w:val="000000"/>
          <w:sz w:val="28"/>
        </w:rPr>
        <w:t>
      5) использование интегрированных систем менеджмента;</w:t>
      </w:r>
    </w:p>
    <w:p>
      <w:pPr>
        <w:spacing w:after="0"/>
        <w:ind w:left="0"/>
        <w:jc w:val="both"/>
      </w:pPr>
      <w:r>
        <w:rPr>
          <w:rFonts w:ascii="Times New Roman"/>
          <w:b w:val="false"/>
          <w:i w:val="false"/>
          <w:color w:val="000000"/>
          <w:sz w:val="28"/>
        </w:rPr>
        <w:t>
      6) создание наблюдательных советов (ревизионные комиссии) в дочерних компаниях.</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чистый годовой доход СПК, в том числе на одного сотрудника, млн. тенге;</w:t>
      </w:r>
    </w:p>
    <w:p>
      <w:pPr>
        <w:spacing w:after="0"/>
        <w:ind w:left="0"/>
        <w:jc w:val="both"/>
      </w:pPr>
      <w:r>
        <w:rPr>
          <w:rFonts w:ascii="Times New Roman"/>
          <w:b w:val="false"/>
          <w:i w:val="false"/>
          <w:color w:val="000000"/>
          <w:sz w:val="28"/>
        </w:rPr>
        <w:t>
      2) показатель ROA, в %;</w:t>
      </w:r>
    </w:p>
    <w:p>
      <w:pPr>
        <w:spacing w:after="0"/>
        <w:ind w:left="0"/>
        <w:jc w:val="both"/>
      </w:pPr>
      <w:r>
        <w:rPr>
          <w:rFonts w:ascii="Times New Roman"/>
          <w:b w:val="false"/>
          <w:i w:val="false"/>
          <w:color w:val="000000"/>
          <w:sz w:val="28"/>
        </w:rPr>
        <w:t>
      3) показатель ROE, в %.</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по увеличению прибыльности Компания выйдет на устойчивый уровень доходности. Так в 2018 году прогнозный чистый доход составит 125 млн. тенге, в 2023 году 250 млн. тенге. Будет обеспечен выход на уровень безубыточности деятельности ДЗО. Будут производиться ежегодные выплаты дивидендов в бюджет. Будет оптимизирована структура административных расходов СПК и дочерних организаций. Показатели ROA в 2023 году составит 1,7%, ROE - 2,2%.</w:t>
      </w:r>
    </w:p>
    <w:bookmarkStart w:name="z29" w:id="33"/>
    <w:p>
      <w:pPr>
        <w:spacing w:after="0"/>
        <w:ind w:left="0"/>
        <w:jc w:val="both"/>
      </w:pPr>
      <w:r>
        <w:rPr>
          <w:rFonts w:ascii="Times New Roman"/>
          <w:b w:val="false"/>
          <w:i w:val="false"/>
          <w:color w:val="000000"/>
          <w:sz w:val="28"/>
        </w:rPr>
        <w:t xml:space="preserve">
      Цель 2. Повышение уровня корпоративного управления </w:t>
      </w:r>
    </w:p>
    <w:bookmarkEnd w:id="33"/>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xml:space="preserve">
      1) внедрение рейтинга корпоративного управления GAMMA Standard &amp; Poor`s ("Анализ и оценка эффективности корпоративного управления, подотчетности и менеджмента"), в том числе в ДЗО; </w:t>
      </w:r>
    </w:p>
    <w:p>
      <w:pPr>
        <w:spacing w:after="0"/>
        <w:ind w:left="0"/>
        <w:jc w:val="both"/>
      </w:pPr>
      <w:r>
        <w:rPr>
          <w:rFonts w:ascii="Times New Roman"/>
          <w:b w:val="false"/>
          <w:i w:val="false"/>
          <w:color w:val="000000"/>
          <w:sz w:val="28"/>
        </w:rPr>
        <w:t xml:space="preserve">
      2) организация программ обучения персонала; </w:t>
      </w:r>
    </w:p>
    <w:p>
      <w:pPr>
        <w:spacing w:after="0"/>
        <w:ind w:left="0"/>
        <w:jc w:val="both"/>
      </w:pPr>
      <w:r>
        <w:rPr>
          <w:rFonts w:ascii="Times New Roman"/>
          <w:b w:val="false"/>
          <w:i w:val="false"/>
          <w:color w:val="000000"/>
          <w:sz w:val="28"/>
        </w:rPr>
        <w:t xml:space="preserve">
      3) внедрение оценки работ каждого сотрудника KPI (key performance indicators); </w:t>
      </w:r>
    </w:p>
    <w:p>
      <w:pPr>
        <w:spacing w:after="0"/>
        <w:ind w:left="0"/>
        <w:jc w:val="both"/>
      </w:pPr>
      <w:r>
        <w:rPr>
          <w:rFonts w:ascii="Times New Roman"/>
          <w:b w:val="false"/>
          <w:i w:val="false"/>
          <w:color w:val="000000"/>
          <w:sz w:val="28"/>
        </w:rPr>
        <w:t xml:space="preserve">
      4) внедрение программ развития сотрудников; </w:t>
      </w:r>
    </w:p>
    <w:p>
      <w:pPr>
        <w:spacing w:after="0"/>
        <w:ind w:left="0"/>
        <w:jc w:val="both"/>
      </w:pPr>
      <w:r>
        <w:rPr>
          <w:rFonts w:ascii="Times New Roman"/>
          <w:b w:val="false"/>
          <w:i w:val="false"/>
          <w:color w:val="000000"/>
          <w:sz w:val="28"/>
        </w:rPr>
        <w:t xml:space="preserve">
      5) улучшение принципов корпоративного управления во всех дочерних и совместных предприятиях. </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xml:space="preserve">
      1) разработка программы развития каждого сотрудника; </w:t>
      </w:r>
    </w:p>
    <w:p>
      <w:pPr>
        <w:spacing w:after="0"/>
        <w:ind w:left="0"/>
        <w:jc w:val="both"/>
      </w:pPr>
      <w:r>
        <w:rPr>
          <w:rFonts w:ascii="Times New Roman"/>
          <w:b w:val="false"/>
          <w:i w:val="false"/>
          <w:color w:val="000000"/>
          <w:sz w:val="28"/>
        </w:rPr>
        <w:t xml:space="preserve">
      2) привлечение выпускников программы "Болашак" по направлениям: инвестиционная деятельность, управление активами, бухгалтерский баланс и др.; </w:t>
      </w:r>
    </w:p>
    <w:p>
      <w:pPr>
        <w:spacing w:after="0"/>
        <w:ind w:left="0"/>
        <w:jc w:val="both"/>
      </w:pPr>
      <w:r>
        <w:rPr>
          <w:rFonts w:ascii="Times New Roman"/>
          <w:b w:val="false"/>
          <w:i w:val="false"/>
          <w:color w:val="000000"/>
          <w:sz w:val="28"/>
        </w:rPr>
        <w:t xml:space="preserve">
      3) обеспечение своевременного раскрытия информации об СПК, в том числе, о ее финансовом положении, экономических показателях, структуре собственности и управления; </w:t>
      </w:r>
    </w:p>
    <w:p>
      <w:pPr>
        <w:spacing w:after="0"/>
        <w:ind w:left="0"/>
        <w:jc w:val="both"/>
      </w:pPr>
      <w:r>
        <w:rPr>
          <w:rFonts w:ascii="Times New Roman"/>
          <w:b w:val="false"/>
          <w:i w:val="false"/>
          <w:color w:val="000000"/>
          <w:sz w:val="28"/>
        </w:rPr>
        <w:t>
      4) разработка функциональных обязанностей сотрудников в части оценки технологий, планирования применяемых в реализуемых и планируемых проектах.</w:t>
      </w:r>
    </w:p>
    <w:p>
      <w:pPr>
        <w:spacing w:after="0"/>
        <w:ind w:left="0"/>
        <w:jc w:val="both"/>
      </w:pPr>
      <w:r>
        <w:rPr>
          <w:rFonts w:ascii="Times New Roman"/>
          <w:b w:val="false"/>
          <w:i w:val="false"/>
          <w:color w:val="000000"/>
          <w:sz w:val="28"/>
        </w:rPr>
        <w:t>
      5) создание и поддержка информационного портала Атырауской области.</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xml:space="preserve">
      1) Посещаемость корпоративного веб-сайта в год, посещений; </w:t>
      </w:r>
    </w:p>
    <w:p>
      <w:pPr>
        <w:spacing w:after="0"/>
        <w:ind w:left="0"/>
        <w:jc w:val="both"/>
      </w:pPr>
      <w:r>
        <w:rPr>
          <w:rFonts w:ascii="Times New Roman"/>
          <w:b w:val="false"/>
          <w:i w:val="false"/>
          <w:color w:val="000000"/>
          <w:sz w:val="28"/>
        </w:rPr>
        <w:t xml:space="preserve">
      2) Количество привлеченных выпускников международной стипендии Президента Республики Казахстан "Болашак", человек; </w:t>
      </w:r>
    </w:p>
    <w:p>
      <w:pPr>
        <w:spacing w:after="0"/>
        <w:ind w:left="0"/>
        <w:jc w:val="both"/>
      </w:pPr>
      <w:r>
        <w:rPr>
          <w:rFonts w:ascii="Times New Roman"/>
          <w:b w:val="false"/>
          <w:i w:val="false"/>
          <w:color w:val="000000"/>
          <w:sz w:val="28"/>
        </w:rPr>
        <w:t xml:space="preserve">
      3) Получение для СПК и ДЗО рейтинга корпоративного управления рейтингового агентства РФЦА, на уровне KZ CG7. </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В результате достижения цели по созданию благоприятного климата в коллективе, повышению качества корпоративного управления повысится эффективность деятельности Компании, улучшится ее репутация. Будет обеспечен рост капитала и чистой прибыли. Показатель производительности сотрудников в 2023 году по сравнению с 2012 годом увеличится в 3 (три) раза. В 2018 году количество привлеченных выпускников международной стипендии Президента Республики Казахстан "Болашак" составит 3 человека, к 2023 году 10 человек. К 2019 году получение для СПК и ДЗО рейтинга корпоративного управления рейтингового агентства РФЦА, на уровне KZ CG7. </w:t>
      </w:r>
    </w:p>
    <w:bookmarkStart w:name="z30" w:id="34"/>
    <w:p>
      <w:pPr>
        <w:spacing w:after="0"/>
        <w:ind w:left="0"/>
        <w:jc w:val="both"/>
      </w:pPr>
      <w:r>
        <w:rPr>
          <w:rFonts w:ascii="Times New Roman"/>
          <w:b w:val="false"/>
          <w:i w:val="false"/>
          <w:color w:val="000000"/>
          <w:sz w:val="28"/>
        </w:rPr>
        <w:t>
      Цель 3. Реабилитация предприятий области</w:t>
      </w:r>
    </w:p>
    <w:bookmarkEnd w:id="34"/>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xml:space="preserve">
      1) поддержка действующего бизнеса, испытывающих финансовые затруднения; </w:t>
      </w:r>
    </w:p>
    <w:p>
      <w:pPr>
        <w:spacing w:after="0"/>
        <w:ind w:left="0"/>
        <w:jc w:val="both"/>
      </w:pPr>
      <w:r>
        <w:rPr>
          <w:rFonts w:ascii="Times New Roman"/>
          <w:b w:val="false"/>
          <w:i w:val="false"/>
          <w:color w:val="000000"/>
          <w:sz w:val="28"/>
        </w:rPr>
        <w:t xml:space="preserve">
      2) предоставление предпринимателем финансовых средств в целях реорганизации собственного бизнеса по более низким процентным ставкам; </w:t>
      </w:r>
    </w:p>
    <w:p>
      <w:pPr>
        <w:spacing w:after="0"/>
        <w:ind w:left="0"/>
        <w:jc w:val="both"/>
      </w:pPr>
      <w:r>
        <w:rPr>
          <w:rFonts w:ascii="Times New Roman"/>
          <w:b w:val="false"/>
          <w:i w:val="false"/>
          <w:color w:val="000000"/>
          <w:sz w:val="28"/>
        </w:rPr>
        <w:t xml:space="preserve">
      3) помощь предпринимателям с оборотным капиталом и приобретением опыта предпринимательской деятельности. </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xml:space="preserve">
      1) привлечение инвестиции для оздоровления предприятий; </w:t>
      </w:r>
    </w:p>
    <w:p>
      <w:pPr>
        <w:spacing w:after="0"/>
        <w:ind w:left="0"/>
        <w:jc w:val="both"/>
      </w:pPr>
      <w:r>
        <w:rPr>
          <w:rFonts w:ascii="Times New Roman"/>
          <w:b w:val="false"/>
          <w:i w:val="false"/>
          <w:color w:val="000000"/>
          <w:sz w:val="28"/>
        </w:rPr>
        <w:t xml:space="preserve">
      2) отбор и финансирование требующих реабилитации предприятий; </w:t>
      </w:r>
    </w:p>
    <w:p>
      <w:pPr>
        <w:spacing w:after="0"/>
        <w:ind w:left="0"/>
        <w:jc w:val="both"/>
      </w:pPr>
      <w:r>
        <w:rPr>
          <w:rFonts w:ascii="Times New Roman"/>
          <w:b w:val="false"/>
          <w:i w:val="false"/>
          <w:color w:val="000000"/>
          <w:sz w:val="28"/>
        </w:rPr>
        <w:t xml:space="preserve">
      3) оказание консультационных услуг. </w:t>
      </w:r>
    </w:p>
    <w:p>
      <w:pPr>
        <w:spacing w:after="0"/>
        <w:ind w:left="0"/>
        <w:jc w:val="both"/>
      </w:pPr>
      <w:r>
        <w:rPr>
          <w:rFonts w:ascii="Times New Roman"/>
          <w:b w:val="false"/>
          <w:i w:val="false"/>
          <w:color w:val="000000"/>
          <w:sz w:val="28"/>
        </w:rPr>
        <w:t>
      Ключевой показатель деятельности:</w:t>
      </w:r>
    </w:p>
    <w:p>
      <w:pPr>
        <w:spacing w:after="0"/>
        <w:ind w:left="0"/>
        <w:jc w:val="both"/>
      </w:pPr>
      <w:r>
        <w:rPr>
          <w:rFonts w:ascii="Times New Roman"/>
          <w:b w:val="false"/>
          <w:i w:val="false"/>
          <w:color w:val="000000"/>
          <w:sz w:val="28"/>
        </w:rPr>
        <w:t>
      1. Количество реабилитированных (оздоровленных) предприятий, единиц.</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реализации данной цели будет реабилитировано к 2018 году 8 предприятий, к 2023 году 13 предприятий.</w:t>
      </w:r>
    </w:p>
    <w:bookmarkStart w:name="z31" w:id="35"/>
    <w:p>
      <w:pPr>
        <w:spacing w:after="0"/>
        <w:ind w:left="0"/>
        <w:jc w:val="both"/>
      </w:pPr>
      <w:r>
        <w:rPr>
          <w:rFonts w:ascii="Times New Roman"/>
          <w:b w:val="false"/>
          <w:i w:val="false"/>
          <w:color w:val="000000"/>
          <w:sz w:val="28"/>
        </w:rPr>
        <w:t>
      СНД 4. Участие в реализации государственных программ</w:t>
      </w:r>
    </w:p>
    <w:bookmarkEnd w:id="35"/>
    <w:bookmarkStart w:name="z32" w:id="36"/>
    <w:p>
      <w:pPr>
        <w:spacing w:after="0"/>
        <w:ind w:left="0"/>
        <w:jc w:val="both"/>
      </w:pPr>
      <w:r>
        <w:rPr>
          <w:rFonts w:ascii="Times New Roman"/>
          <w:b w:val="false"/>
          <w:i w:val="false"/>
          <w:color w:val="000000"/>
          <w:sz w:val="28"/>
        </w:rPr>
        <w:t>
      Цель 1. Участие в реализации государственных программ, направленных на поддержку бизнеса</w:t>
      </w:r>
    </w:p>
    <w:bookmarkEnd w:id="36"/>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xml:space="preserve">
      1) поддержка новых бизнес-инициатив; </w:t>
      </w:r>
    </w:p>
    <w:p>
      <w:pPr>
        <w:spacing w:after="0"/>
        <w:ind w:left="0"/>
        <w:jc w:val="both"/>
      </w:pPr>
      <w:r>
        <w:rPr>
          <w:rFonts w:ascii="Times New Roman"/>
          <w:b w:val="false"/>
          <w:i w:val="false"/>
          <w:color w:val="000000"/>
          <w:sz w:val="28"/>
        </w:rPr>
        <w:t xml:space="preserve">
      2) вовлечение сельских предпринимателей и лица из числа самостоятельно занятого, безработного и малообеспеченного населения в предпринимательство; </w:t>
      </w:r>
    </w:p>
    <w:p>
      <w:pPr>
        <w:spacing w:after="0"/>
        <w:ind w:left="0"/>
        <w:jc w:val="both"/>
      </w:pPr>
      <w:r>
        <w:rPr>
          <w:rFonts w:ascii="Times New Roman"/>
          <w:b w:val="false"/>
          <w:i w:val="false"/>
          <w:color w:val="000000"/>
          <w:sz w:val="28"/>
        </w:rPr>
        <w:t xml:space="preserve">
      3) создание условий для развития отгонного животноводства в Атырауской области. </w:t>
      </w:r>
    </w:p>
    <w:p>
      <w:pPr>
        <w:spacing w:after="0"/>
        <w:ind w:left="0"/>
        <w:jc w:val="both"/>
      </w:pPr>
      <w:r>
        <w:rPr>
          <w:rFonts w:ascii="Times New Roman"/>
          <w:b w:val="false"/>
          <w:i w:val="false"/>
          <w:color w:val="000000"/>
          <w:sz w:val="28"/>
        </w:rPr>
        <w:t xml:space="preserve">
      4) предоставление населению области финансовых средств в целях организации собственного бизнеса по более низким процентным ставкам; </w:t>
      </w:r>
    </w:p>
    <w:p>
      <w:pPr>
        <w:spacing w:after="0"/>
        <w:ind w:left="0"/>
        <w:jc w:val="both"/>
      </w:pPr>
      <w:r>
        <w:rPr>
          <w:rFonts w:ascii="Times New Roman"/>
          <w:b w:val="false"/>
          <w:i w:val="false"/>
          <w:color w:val="000000"/>
          <w:sz w:val="28"/>
        </w:rPr>
        <w:t xml:space="preserve">
      5) помощь начинающим предпринимателям с начальным капиталом и приобретением опыта предпринимательской деятельности; </w:t>
      </w:r>
    </w:p>
    <w:p>
      <w:pPr>
        <w:spacing w:after="0"/>
        <w:ind w:left="0"/>
        <w:jc w:val="both"/>
      </w:pPr>
      <w:r>
        <w:rPr>
          <w:rFonts w:ascii="Times New Roman"/>
          <w:b w:val="false"/>
          <w:i w:val="false"/>
          <w:color w:val="000000"/>
          <w:sz w:val="28"/>
        </w:rPr>
        <w:t>
      6) создание эффективной системы кредитования предпринимателей для стимулирования производства.</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поддержка и создание специализированных микрофинансовых институтов, которые занимаются исключительно предоставлением кредитов и финансируются из внешних источников;</w:t>
      </w:r>
    </w:p>
    <w:p>
      <w:pPr>
        <w:spacing w:after="0"/>
        <w:ind w:left="0"/>
        <w:jc w:val="both"/>
      </w:pPr>
      <w:r>
        <w:rPr>
          <w:rFonts w:ascii="Times New Roman"/>
          <w:b w:val="false"/>
          <w:i w:val="false"/>
          <w:color w:val="000000"/>
          <w:sz w:val="28"/>
        </w:rPr>
        <w:t xml:space="preserve">
      2) отбор и финансирование хозяйств отгонного овцеводства; </w:t>
      </w:r>
    </w:p>
    <w:p>
      <w:pPr>
        <w:spacing w:after="0"/>
        <w:ind w:left="0"/>
        <w:jc w:val="both"/>
      </w:pPr>
      <w:r>
        <w:rPr>
          <w:rFonts w:ascii="Times New Roman"/>
          <w:b w:val="false"/>
          <w:i w:val="false"/>
          <w:color w:val="000000"/>
          <w:sz w:val="28"/>
        </w:rPr>
        <w:t xml:space="preserve">
      3) проведение круглых столов, семинаров с представителями МСБ, холдингов и иностранных компании по вопросам поддержки бизнеса; </w:t>
      </w:r>
    </w:p>
    <w:p>
      <w:pPr>
        <w:spacing w:after="0"/>
        <w:ind w:left="0"/>
        <w:jc w:val="both"/>
      </w:pPr>
      <w:r>
        <w:rPr>
          <w:rFonts w:ascii="Times New Roman"/>
          <w:b w:val="false"/>
          <w:i w:val="false"/>
          <w:color w:val="000000"/>
          <w:sz w:val="28"/>
        </w:rPr>
        <w:t xml:space="preserve">
      4) включение в сайты местных государственных органов ссылок на сайт Компании. </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xml:space="preserve">
      1. Объем микрокредитования, млн. тенге; </w:t>
      </w:r>
    </w:p>
    <w:p>
      <w:pPr>
        <w:spacing w:after="0"/>
        <w:ind w:left="0"/>
        <w:jc w:val="both"/>
      </w:pPr>
      <w:r>
        <w:rPr>
          <w:rFonts w:ascii="Times New Roman"/>
          <w:b w:val="false"/>
          <w:i w:val="false"/>
          <w:color w:val="000000"/>
          <w:sz w:val="28"/>
        </w:rPr>
        <w:t xml:space="preserve">
      2. Доля обрабатывающей промышленности в структуре ВРП, в %; </w:t>
      </w:r>
    </w:p>
    <w:p>
      <w:pPr>
        <w:spacing w:after="0"/>
        <w:ind w:left="0"/>
        <w:jc w:val="both"/>
      </w:pPr>
      <w:r>
        <w:rPr>
          <w:rFonts w:ascii="Times New Roman"/>
          <w:b w:val="false"/>
          <w:i w:val="false"/>
          <w:color w:val="000000"/>
          <w:sz w:val="28"/>
        </w:rPr>
        <w:t xml:space="preserve">
      3. Финансирование строительств колодцев для обводнения отгонных пастбищ, единиц. </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В результате реализации данной цели произойдет неуклонный рост обрабатывающей промышленности в структуре валового регионального продукта, который к 2018 году достигнет 4,2%, а к 2023 году – 5,7%. Возрастет экспортный несырьевой потенциал области, будет обеспечено устойчивое развитие сектора частного предпринимательства в несырьевых отраслях экономики. </w:t>
      </w:r>
    </w:p>
    <w:p>
      <w:pPr>
        <w:spacing w:after="0"/>
        <w:ind w:left="0"/>
        <w:jc w:val="both"/>
      </w:pPr>
      <w:r>
        <w:rPr>
          <w:rFonts w:ascii="Times New Roman"/>
          <w:b w:val="false"/>
          <w:i w:val="false"/>
          <w:color w:val="000000"/>
          <w:sz w:val="28"/>
        </w:rPr>
        <w:t xml:space="preserve">
      Объем микрокредитования увеличится с 690 млн. тенге в 2012 году до 2,0 млрд. тенге в 2023 году; В том числе, будет построено к 2018 году 6, а к 2022 году 15 единиц колодцев для отгонного животноводства. </w:t>
      </w:r>
    </w:p>
    <w:p>
      <w:pPr>
        <w:spacing w:after="0"/>
        <w:ind w:left="0"/>
        <w:jc w:val="both"/>
      </w:pPr>
      <w:r>
        <w:rPr>
          <w:rFonts w:ascii="Times New Roman"/>
          <w:b w:val="false"/>
          <w:i w:val="false"/>
          <w:color w:val="000000"/>
          <w:sz w:val="28"/>
        </w:rPr>
        <w:t>
      Будут увеличены поголовья племенного скота ежегодно на 4 %, будут созданы условия для развития отгонного овцеводства в регионе.</w:t>
      </w:r>
    </w:p>
    <w:bookmarkStart w:name="z33" w:id="37"/>
    <w:p>
      <w:pPr>
        <w:spacing w:after="0"/>
        <w:ind w:left="0"/>
        <w:jc w:val="both"/>
      </w:pPr>
      <w:r>
        <w:rPr>
          <w:rFonts w:ascii="Times New Roman"/>
          <w:b w:val="false"/>
          <w:i w:val="false"/>
          <w:color w:val="000000"/>
          <w:sz w:val="28"/>
        </w:rPr>
        <w:t>
      Цель 2. Участие в реализации государственных программ, направленных на привлечение инвесторов и развитию СЭЗ</w:t>
      </w:r>
    </w:p>
    <w:bookmarkEnd w:id="37"/>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xml:space="preserve">
      1) целевой поиск инвесторов, привлечение инвестиций для бизнес-проектов; </w:t>
      </w:r>
    </w:p>
    <w:p>
      <w:pPr>
        <w:spacing w:after="0"/>
        <w:ind w:left="0"/>
        <w:jc w:val="both"/>
      </w:pPr>
      <w:r>
        <w:rPr>
          <w:rFonts w:ascii="Times New Roman"/>
          <w:b w:val="false"/>
          <w:i w:val="false"/>
          <w:color w:val="000000"/>
          <w:sz w:val="28"/>
        </w:rPr>
        <w:t xml:space="preserve">
      2) размещение информации о бизнес-проектах на сайте Компании; </w:t>
      </w:r>
    </w:p>
    <w:p>
      <w:pPr>
        <w:spacing w:after="0"/>
        <w:ind w:left="0"/>
        <w:jc w:val="both"/>
      </w:pPr>
      <w:r>
        <w:rPr>
          <w:rFonts w:ascii="Times New Roman"/>
          <w:b w:val="false"/>
          <w:i w:val="false"/>
          <w:color w:val="000000"/>
          <w:sz w:val="28"/>
        </w:rPr>
        <w:t xml:space="preserve">
      3) разработка и составление резюме инвестиционных проектов; </w:t>
      </w:r>
    </w:p>
    <w:p>
      <w:pPr>
        <w:spacing w:after="0"/>
        <w:ind w:left="0"/>
        <w:jc w:val="both"/>
      </w:pPr>
      <w:r>
        <w:rPr>
          <w:rFonts w:ascii="Times New Roman"/>
          <w:b w:val="false"/>
          <w:i w:val="false"/>
          <w:color w:val="000000"/>
          <w:sz w:val="28"/>
        </w:rPr>
        <w:t>
      4) привлечение в регионы отечественных и зарубежных инвесторов для реализации перспективных проектов, в том числе на принципах государственно-частного партнерства.</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xml:space="preserve">
      1) способствование формированию благоприятной среды, развитию инвестиционного потенциала и активности объектов предпринимательства по инвестированию проектов; </w:t>
      </w:r>
    </w:p>
    <w:p>
      <w:pPr>
        <w:spacing w:after="0"/>
        <w:ind w:left="0"/>
        <w:jc w:val="both"/>
      </w:pPr>
      <w:r>
        <w:rPr>
          <w:rFonts w:ascii="Times New Roman"/>
          <w:b w:val="false"/>
          <w:i w:val="false"/>
          <w:color w:val="000000"/>
          <w:sz w:val="28"/>
        </w:rPr>
        <w:t xml:space="preserve">
      2) продолжение работы по проведению road-show на региональных и международных выставках, конференциях, форумах о возможностях и потенциале области; </w:t>
      </w:r>
    </w:p>
    <w:p>
      <w:pPr>
        <w:spacing w:after="0"/>
        <w:ind w:left="0"/>
        <w:jc w:val="both"/>
      </w:pPr>
      <w:r>
        <w:rPr>
          <w:rFonts w:ascii="Times New Roman"/>
          <w:b w:val="false"/>
          <w:i w:val="false"/>
          <w:color w:val="000000"/>
          <w:sz w:val="28"/>
        </w:rPr>
        <w:t xml:space="preserve">
      3) проведение постоянного анализа и отбора проектов СЭЗ и бизнес инкубаторов для последующего их финансирования; </w:t>
      </w:r>
    </w:p>
    <w:p>
      <w:pPr>
        <w:spacing w:after="0"/>
        <w:ind w:left="0"/>
        <w:jc w:val="both"/>
      </w:pPr>
      <w:r>
        <w:rPr>
          <w:rFonts w:ascii="Times New Roman"/>
          <w:b w:val="false"/>
          <w:i w:val="false"/>
          <w:color w:val="000000"/>
          <w:sz w:val="28"/>
        </w:rPr>
        <w:t xml:space="preserve">
      4) поиск инвесторов для реабилитации проблемных активов; </w:t>
      </w:r>
    </w:p>
    <w:p>
      <w:pPr>
        <w:spacing w:after="0"/>
        <w:ind w:left="0"/>
        <w:jc w:val="both"/>
      </w:pPr>
      <w:r>
        <w:rPr>
          <w:rFonts w:ascii="Times New Roman"/>
          <w:b w:val="false"/>
          <w:i w:val="false"/>
          <w:color w:val="000000"/>
          <w:sz w:val="28"/>
        </w:rPr>
        <w:t xml:space="preserve">
      5) оказание инвесторам содействия в реализации проектов через долевое финансирование, участие активами, а также получении финансирования в рамках государственных и отраслевых программ. </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xml:space="preserve">
      1) Количественное расширение базы потенциальных инвесторов по сравнению с 2012 годом, в %; </w:t>
      </w:r>
    </w:p>
    <w:p>
      <w:pPr>
        <w:spacing w:after="0"/>
        <w:ind w:left="0"/>
        <w:jc w:val="both"/>
      </w:pPr>
      <w:r>
        <w:rPr>
          <w:rFonts w:ascii="Times New Roman"/>
          <w:b w:val="false"/>
          <w:i w:val="false"/>
          <w:color w:val="000000"/>
          <w:sz w:val="28"/>
        </w:rPr>
        <w:t>
      2) Количество разработанных и внедренных брендов продукции, в том числе в СЭЗ, индустриальных зонах, единиц.</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будет создана база инвестиционных проектов, количество потенциальных инвесторов по сравнению с 2012 годом возрастет к 2018 году на 100%, к 2023 году - на 250%. СПК будут осуществлены мероприятия по разработке и внедрению 3-х брендов продукции, в том числе в СЭЗ, индустриальных зонах.</w:t>
      </w:r>
    </w:p>
    <w:p>
      <w:pPr>
        <w:spacing w:after="0"/>
        <w:ind w:left="0"/>
        <w:jc w:val="both"/>
      </w:pPr>
      <w:r>
        <w:rPr>
          <w:rFonts w:ascii="Times New Roman"/>
          <w:b w:val="false"/>
          <w:i w:val="false"/>
          <w:color w:val="000000"/>
          <w:sz w:val="28"/>
        </w:rPr>
        <w:t>
      Пошаговое следование стратегии, направленной на долгосрочное развитие, способствует стабильному и сбалансированному экономическому росту региона, реализации социальной политики области, а также увеличению экономической ценности бизнеса СПК, что повлечет рост акционерной стоимости и позволит компании выйти на IРО.</w:t>
      </w:r>
    </w:p>
    <w:p>
      <w:pPr>
        <w:spacing w:after="0"/>
        <w:ind w:left="0"/>
        <w:jc w:val="both"/>
      </w:pPr>
      <w:r>
        <w:rPr>
          <w:rFonts w:ascii="Times New Roman"/>
          <w:b w:val="false"/>
          <w:i w:val="false"/>
          <w:color w:val="000000"/>
          <w:sz w:val="28"/>
        </w:rPr>
        <w:t>
      Стратегия развития СПК, как направляющий документ, точнее следование утвержденным целям, задачам требует системного контроля и анализа с целью:</w:t>
      </w:r>
    </w:p>
    <w:p>
      <w:pPr>
        <w:spacing w:after="0"/>
        <w:ind w:left="0"/>
        <w:jc w:val="both"/>
      </w:pPr>
      <w:r>
        <w:rPr>
          <w:rFonts w:ascii="Times New Roman"/>
          <w:b w:val="false"/>
          <w:i w:val="false"/>
          <w:color w:val="000000"/>
          <w:sz w:val="28"/>
        </w:rPr>
        <w:t>
      1) недопущения нарушений в реализации выбранной политики развития;</w:t>
      </w:r>
    </w:p>
    <w:p>
      <w:pPr>
        <w:spacing w:after="0"/>
        <w:ind w:left="0"/>
        <w:jc w:val="both"/>
      </w:pPr>
      <w:r>
        <w:rPr>
          <w:rFonts w:ascii="Times New Roman"/>
          <w:b w:val="false"/>
          <w:i w:val="false"/>
          <w:color w:val="000000"/>
          <w:sz w:val="28"/>
        </w:rPr>
        <w:t>
      2) своевременной корректировки направлений реализации стратегии;</w:t>
      </w:r>
    </w:p>
    <w:p>
      <w:pPr>
        <w:spacing w:after="0"/>
        <w:ind w:left="0"/>
        <w:jc w:val="both"/>
      </w:pPr>
      <w:r>
        <w:rPr>
          <w:rFonts w:ascii="Times New Roman"/>
          <w:b w:val="false"/>
          <w:i w:val="false"/>
          <w:color w:val="000000"/>
          <w:sz w:val="28"/>
        </w:rPr>
        <w:t>
      3) повышения механизмов контроля за деятельностью СПК;</w:t>
      </w:r>
    </w:p>
    <w:p>
      <w:pPr>
        <w:spacing w:after="0"/>
        <w:ind w:left="0"/>
        <w:jc w:val="both"/>
      </w:pPr>
      <w:r>
        <w:rPr>
          <w:rFonts w:ascii="Times New Roman"/>
          <w:b w:val="false"/>
          <w:i w:val="false"/>
          <w:color w:val="000000"/>
          <w:sz w:val="28"/>
        </w:rPr>
        <w:t>
      4) предупреждения возникновения конфликтных ситуаций.</w:t>
      </w:r>
    </w:p>
    <w:p>
      <w:pPr>
        <w:spacing w:after="0"/>
        <w:ind w:left="0"/>
        <w:jc w:val="both"/>
      </w:pPr>
      <w:r>
        <w:rPr>
          <w:rFonts w:ascii="Times New Roman"/>
          <w:b w:val="false"/>
          <w:i w:val="false"/>
          <w:color w:val="000000"/>
          <w:sz w:val="28"/>
        </w:rPr>
        <w:t>
      Принимая во внимание, что стратегическое планирование является динамическим процессом, анализ соответствия Стратегии развития СПК заданным параметрам, будет осуществляться на системной основе и корректироваться с учетом изменений внутренней и внешней среды.</w:t>
      </w:r>
    </w:p>
    <w:p>
      <w:pPr>
        <w:spacing w:after="0"/>
        <w:ind w:left="0"/>
        <w:jc w:val="both"/>
      </w:pPr>
      <w:r>
        <w:rPr>
          <w:rFonts w:ascii="Times New Roman"/>
          <w:b w:val="false"/>
          <w:i w:val="false"/>
          <w:color w:val="000000"/>
          <w:sz w:val="28"/>
        </w:rPr>
        <w:t>
      Мониторинг и контроль реализации Стратегии будет проводиться соответствующими департаментами и службами СПК. При отклонениях от установленных параметров - на Правление будут предлагаться необходимые корректировки с последующим утверждением Советом директоров.</w:t>
      </w:r>
    </w:p>
    <w:p>
      <w:pPr>
        <w:spacing w:after="0"/>
        <w:ind w:left="0"/>
        <w:jc w:val="both"/>
      </w:pPr>
      <w:r>
        <w:rPr>
          <w:rFonts w:ascii="Times New Roman"/>
          <w:b w:val="false"/>
          <w:i w:val="false"/>
          <w:color w:val="000000"/>
          <w:sz w:val="28"/>
        </w:rPr>
        <w:t>
      В результате реализации Стратегии ожидаются создание новых конкурентоспособных производств, увеличение количества рабочих мест в регионе, повышение производительности действующих предприятий по реализации экспортоориентированной отечественной продукции, сокращение количества нерентабельных государственных предприятий, повышение конкурентоспособности продукции субъектов предпринимательства, решение социальных и экологических проблем Атырауской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Стратегии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компания</w:t>
            </w:r>
            <w:r>
              <w:br/>
            </w:r>
            <w:r>
              <w:rPr>
                <w:rFonts w:ascii="Times New Roman"/>
                <w:b w:val="false"/>
                <w:i w:val="false"/>
                <w:color w:val="000000"/>
                <w:sz w:val="20"/>
              </w:rPr>
              <w:t>"Социально-предпринимательская</w:t>
            </w:r>
            <w:r>
              <w:br/>
            </w:r>
            <w:r>
              <w:rPr>
                <w:rFonts w:ascii="Times New Roman"/>
                <w:b w:val="false"/>
                <w:i w:val="false"/>
                <w:color w:val="000000"/>
                <w:sz w:val="20"/>
              </w:rPr>
              <w:t>корпорация "Атырау"</w:t>
            </w:r>
            <w:r>
              <w:br/>
            </w:r>
            <w:r>
              <w:rPr>
                <w:rFonts w:ascii="Times New Roman"/>
                <w:b w:val="false"/>
                <w:i w:val="false"/>
                <w:color w:val="000000"/>
                <w:sz w:val="20"/>
              </w:rPr>
              <w:t>на 2014 – 2023 годы</w:t>
            </w:r>
          </w:p>
        </w:tc>
      </w:tr>
    </w:tbl>
    <w:bookmarkStart w:name="z35" w:id="38"/>
    <w:p>
      <w:pPr>
        <w:spacing w:after="0"/>
        <w:ind w:left="0"/>
        <w:jc w:val="left"/>
      </w:pPr>
      <w:r>
        <w:rPr>
          <w:rFonts w:ascii="Times New Roman"/>
          <w:b/>
          <w:i w:val="false"/>
          <w:color w:val="000000"/>
        </w:rPr>
        <w:t xml:space="preserve"> Основные ключевые показатели деятельности</w:t>
      </w:r>
      <w:r>
        <w:br/>
      </w:r>
      <w:r>
        <w:rPr>
          <w:rFonts w:ascii="Times New Roman"/>
          <w:b/>
          <w:i w:val="false"/>
          <w:color w:val="000000"/>
        </w:rPr>
        <w:t>(далее – КПД) стратегического развития</w:t>
      </w:r>
      <w:r>
        <w:br/>
      </w:r>
      <w:r>
        <w:rPr>
          <w:rFonts w:ascii="Times New Roman"/>
          <w:b/>
          <w:i w:val="false"/>
          <w:color w:val="000000"/>
        </w:rPr>
        <w:t>АО "НК "СПК "Атырау" на 2014 – 2023 годы</w:t>
      </w:r>
    </w:p>
    <w:bookmarkEnd w:id="38"/>
    <w:bookmarkStart w:name="z36" w:id="39"/>
    <w:p>
      <w:pPr>
        <w:spacing w:after="0"/>
        <w:ind w:left="0"/>
        <w:jc w:val="both"/>
      </w:pPr>
      <w:r>
        <w:rPr>
          <w:rFonts w:ascii="Times New Roman"/>
          <w:b w:val="false"/>
          <w:i w:val="false"/>
          <w:color w:val="000000"/>
          <w:sz w:val="28"/>
        </w:rPr>
        <w:t>
      СНД 1. Привлечение инвесторов и создание новых производств в точках роста региона</w:t>
      </w:r>
    </w:p>
    <w:bookmarkEnd w:id="39"/>
    <w:bookmarkStart w:name="z37" w:id="40"/>
    <w:p>
      <w:pPr>
        <w:spacing w:after="0"/>
        <w:ind w:left="0"/>
        <w:jc w:val="both"/>
      </w:pPr>
      <w:r>
        <w:rPr>
          <w:rFonts w:ascii="Times New Roman"/>
          <w:b w:val="false"/>
          <w:i w:val="false"/>
          <w:color w:val="000000"/>
          <w:sz w:val="28"/>
        </w:rPr>
        <w:t>
      Цель 1. Привлечение инвестиций частного сектора в развитие обрабатывающей промышленности, обслуживающей нефтегазовый сектор и другие крупные промышленные предприятия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953"/>
        <w:gridCol w:w="1134"/>
        <w:gridCol w:w="1134"/>
        <w:gridCol w:w="1134"/>
        <w:gridCol w:w="1134"/>
        <w:gridCol w:w="1134"/>
        <w:gridCol w:w="1135"/>
        <w:gridCol w:w="1135"/>
        <w:gridCol w:w="1135"/>
        <w:gridCol w:w="1135"/>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Объем привлеченных инвестиции, млн. 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инвестиционных проектов несырьевого сектора, единиц</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созданных рабочих мест, единиц</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bookmarkStart w:name="z38" w:id="41"/>
    <w:p>
      <w:pPr>
        <w:spacing w:after="0"/>
        <w:ind w:left="0"/>
        <w:jc w:val="both"/>
      </w:pPr>
      <w:r>
        <w:rPr>
          <w:rFonts w:ascii="Times New Roman"/>
          <w:b w:val="false"/>
          <w:i w:val="false"/>
          <w:color w:val="000000"/>
          <w:sz w:val="28"/>
        </w:rPr>
        <w:t>
      Цель 2. Привлечение инвестиций частного сектора в проекты недропользование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057"/>
        <w:gridCol w:w="1168"/>
        <w:gridCol w:w="1168"/>
        <w:gridCol w:w="1168"/>
        <w:gridCol w:w="1168"/>
        <w:gridCol w:w="1058"/>
        <w:gridCol w:w="1058"/>
        <w:gridCol w:w="1058"/>
        <w:gridCol w:w="1058"/>
        <w:gridCol w:w="1058"/>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Объем инвестиции, млн.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освоенных месторождений, единиц</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39" w:id="42"/>
    <w:p>
      <w:pPr>
        <w:spacing w:after="0"/>
        <w:ind w:left="0"/>
        <w:jc w:val="both"/>
      </w:pPr>
      <w:r>
        <w:rPr>
          <w:rFonts w:ascii="Times New Roman"/>
          <w:b w:val="false"/>
          <w:i w:val="false"/>
          <w:color w:val="000000"/>
          <w:sz w:val="28"/>
        </w:rPr>
        <w:t>
      Цель 3. Реализация и поддержка инвестиционных и инновационных проектов, в том числе входящих в ГПФИИР.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965"/>
        <w:gridCol w:w="965"/>
        <w:gridCol w:w="965"/>
        <w:gridCol w:w="965"/>
        <w:gridCol w:w="965"/>
        <w:gridCol w:w="965"/>
        <w:gridCol w:w="965"/>
        <w:gridCol w:w="965"/>
        <w:gridCol w:w="966"/>
        <w:gridCol w:w="966"/>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созданных в регионе конкурентоспособных проектов (производств), в том числе проектов, входящих в ГПФИИР, единиц</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реализуемых проектов с участием иностранных инвесторов, единиц</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Соотношение привлечения средств частных инвесторов к вложенным средствам СПК, единиц</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40" w:id="43"/>
    <w:p>
      <w:pPr>
        <w:spacing w:after="0"/>
        <w:ind w:left="0"/>
        <w:jc w:val="both"/>
      </w:pPr>
      <w:r>
        <w:rPr>
          <w:rFonts w:ascii="Times New Roman"/>
          <w:b w:val="false"/>
          <w:i w:val="false"/>
          <w:color w:val="000000"/>
          <w:sz w:val="28"/>
        </w:rPr>
        <w:t>
      СНД 2. Создание условий для стимулирования экономической активности в точках роста</w:t>
      </w:r>
    </w:p>
    <w:bookmarkEnd w:id="43"/>
    <w:bookmarkStart w:name="z41" w:id="44"/>
    <w:p>
      <w:pPr>
        <w:spacing w:after="0"/>
        <w:ind w:left="0"/>
        <w:jc w:val="both"/>
      </w:pPr>
      <w:r>
        <w:rPr>
          <w:rFonts w:ascii="Times New Roman"/>
          <w:b w:val="false"/>
          <w:i w:val="false"/>
          <w:color w:val="000000"/>
          <w:sz w:val="28"/>
        </w:rPr>
        <w:t>
      Цель 1. Формирование региональной инновационной системы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989"/>
        <w:gridCol w:w="989"/>
        <w:gridCol w:w="989"/>
        <w:gridCol w:w="989"/>
        <w:gridCol w:w="989"/>
        <w:gridCol w:w="990"/>
        <w:gridCol w:w="990"/>
        <w:gridCol w:w="990"/>
        <w:gridCol w:w="990"/>
        <w:gridCol w:w="990"/>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инновационных бизнес-идей, отобранных уполномоченным органом в области государственной поддержки индустриально-инновационной деятельности, единиц</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участников от области в национальных инновационных конкурсах, единиц</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42" w:id="45"/>
    <w:p>
      <w:pPr>
        <w:spacing w:after="0"/>
        <w:ind w:left="0"/>
        <w:jc w:val="both"/>
      </w:pPr>
      <w:r>
        <w:rPr>
          <w:rFonts w:ascii="Times New Roman"/>
          <w:b w:val="false"/>
          <w:i w:val="false"/>
          <w:color w:val="000000"/>
          <w:sz w:val="28"/>
        </w:rPr>
        <w:t>
      Цель 2. Развитие бизнес инкубатора в городе Атырау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1064"/>
        <w:gridCol w:w="1064"/>
        <w:gridCol w:w="1064"/>
        <w:gridCol w:w="1064"/>
        <w:gridCol w:w="1064"/>
        <w:gridCol w:w="1064"/>
        <w:gridCol w:w="1064"/>
        <w:gridCol w:w="1064"/>
        <w:gridCol w:w="1064"/>
        <w:gridCol w:w="1065"/>
      </w:tblGrid>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Инкубирование компании, единиц</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Создание консультационного центра, единиц</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бизнес-заявок, поступивших на рассмотрение, единиц</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43" w:id="46"/>
    <w:p>
      <w:pPr>
        <w:spacing w:after="0"/>
        <w:ind w:left="0"/>
        <w:jc w:val="both"/>
      </w:pPr>
      <w:r>
        <w:rPr>
          <w:rFonts w:ascii="Times New Roman"/>
          <w:b w:val="false"/>
          <w:i w:val="false"/>
          <w:color w:val="000000"/>
          <w:sz w:val="28"/>
        </w:rPr>
        <w:t>
      Цель 3. Реализация партнерских программ с крупными компаниями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995"/>
        <w:gridCol w:w="995"/>
        <w:gridCol w:w="995"/>
        <w:gridCol w:w="995"/>
        <w:gridCol w:w="995"/>
        <w:gridCol w:w="995"/>
        <w:gridCol w:w="995"/>
        <w:gridCol w:w="995"/>
        <w:gridCol w:w="995"/>
        <w:gridCol w:w="995"/>
      </w:tblGrid>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местных поставщиков вокруг крупных компании, единиц</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предприятий альтернативного бизнеса, не связанного с профильной деятельностью компании на базе крупных компании, единиц</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44" w:id="47"/>
    <w:p>
      <w:pPr>
        <w:spacing w:after="0"/>
        <w:ind w:left="0"/>
        <w:jc w:val="both"/>
      </w:pPr>
      <w:r>
        <w:rPr>
          <w:rFonts w:ascii="Times New Roman"/>
          <w:b w:val="false"/>
          <w:i w:val="false"/>
          <w:color w:val="000000"/>
          <w:sz w:val="28"/>
        </w:rPr>
        <w:t>
      СНД 3. Увеличение стоимости активов и повышение уровня корпоративного управления</w:t>
      </w:r>
    </w:p>
    <w:bookmarkEnd w:id="47"/>
    <w:bookmarkStart w:name="z45" w:id="48"/>
    <w:p>
      <w:pPr>
        <w:spacing w:after="0"/>
        <w:ind w:left="0"/>
        <w:jc w:val="both"/>
      </w:pPr>
      <w:r>
        <w:rPr>
          <w:rFonts w:ascii="Times New Roman"/>
          <w:b w:val="false"/>
          <w:i w:val="false"/>
          <w:color w:val="000000"/>
          <w:sz w:val="28"/>
        </w:rPr>
        <w:t>
      Цель 1. Повышение эффективности управления активами СПК</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997"/>
        <w:gridCol w:w="997"/>
        <w:gridCol w:w="997"/>
        <w:gridCol w:w="997"/>
        <w:gridCol w:w="997"/>
        <w:gridCol w:w="997"/>
        <w:gridCol w:w="997"/>
        <w:gridCol w:w="997"/>
        <w:gridCol w:w="998"/>
        <w:gridCol w:w="998"/>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Чистый годовой доход СПК, в том числе на одного сотрудника, млн. тенге;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Показатель ROA, в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Показатель ROE, в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bookmarkStart w:name="z46" w:id="49"/>
    <w:p>
      <w:pPr>
        <w:spacing w:after="0"/>
        <w:ind w:left="0"/>
        <w:jc w:val="both"/>
      </w:pPr>
      <w:r>
        <w:rPr>
          <w:rFonts w:ascii="Times New Roman"/>
          <w:b w:val="false"/>
          <w:i w:val="false"/>
          <w:color w:val="000000"/>
          <w:sz w:val="28"/>
        </w:rPr>
        <w:t>
      Цель 2. Повышение уровня корпоративного управления</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833"/>
        <w:gridCol w:w="833"/>
        <w:gridCol w:w="990"/>
        <w:gridCol w:w="990"/>
        <w:gridCol w:w="990"/>
        <w:gridCol w:w="990"/>
        <w:gridCol w:w="990"/>
        <w:gridCol w:w="990"/>
        <w:gridCol w:w="990"/>
        <w:gridCol w:w="991"/>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Посещаемость корпоративного веб-сайта в год, посещений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КПД 2. Количество привлеченных выпускников международной стипендии Президента Республики Казахстан "Болашак", человек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Получение для СПК и ДЗО рейтинга корпоративного управления рейтингового агентства РФЦА, на уровне KZ CG7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p>
            <w:pPr>
              <w:spacing w:after="20"/>
              <w:ind w:left="20"/>
              <w:jc w:val="both"/>
            </w:pPr>
            <w:r>
              <w:rPr>
                <w:rFonts w:ascii="Times New Roman"/>
                <w:b w:val="false"/>
                <w:i w:val="false"/>
                <w:color w:val="000000"/>
                <w:sz w:val="20"/>
              </w:rPr>
              <w:t>
2016 года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7" w:id="50"/>
    <w:p>
      <w:pPr>
        <w:spacing w:after="0"/>
        <w:ind w:left="0"/>
        <w:jc w:val="both"/>
      </w:pPr>
      <w:r>
        <w:rPr>
          <w:rFonts w:ascii="Times New Roman"/>
          <w:b w:val="false"/>
          <w:i w:val="false"/>
          <w:color w:val="000000"/>
          <w:sz w:val="28"/>
        </w:rPr>
        <w:t>
      Цель 3. Реабилитация предприятий</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1070"/>
        <w:gridCol w:w="1070"/>
        <w:gridCol w:w="1070"/>
        <w:gridCol w:w="1070"/>
        <w:gridCol w:w="1071"/>
        <w:gridCol w:w="1071"/>
        <w:gridCol w:w="1071"/>
        <w:gridCol w:w="1071"/>
        <w:gridCol w:w="1071"/>
        <w:gridCol w:w="1071"/>
      </w:tblGrid>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реабилитированных (оздоровленных) предприятий, единиц</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48" w:id="51"/>
    <w:p>
      <w:pPr>
        <w:spacing w:after="0"/>
        <w:ind w:left="0"/>
        <w:jc w:val="both"/>
      </w:pPr>
      <w:r>
        <w:rPr>
          <w:rFonts w:ascii="Times New Roman"/>
          <w:b w:val="false"/>
          <w:i w:val="false"/>
          <w:color w:val="000000"/>
          <w:sz w:val="28"/>
        </w:rPr>
        <w:t>
      СНД 4. Участие в реализации государственных программ</w:t>
      </w:r>
    </w:p>
    <w:bookmarkEnd w:id="51"/>
    <w:bookmarkStart w:name="z49" w:id="52"/>
    <w:p>
      <w:pPr>
        <w:spacing w:after="0"/>
        <w:ind w:left="0"/>
        <w:jc w:val="both"/>
      </w:pPr>
      <w:r>
        <w:rPr>
          <w:rFonts w:ascii="Times New Roman"/>
          <w:b w:val="false"/>
          <w:i w:val="false"/>
          <w:color w:val="000000"/>
          <w:sz w:val="28"/>
        </w:rPr>
        <w:t>
      Цель 1. Участие в реализации государственных программ, направленных на поддержку бизнеса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1076"/>
        <w:gridCol w:w="1076"/>
        <w:gridCol w:w="1076"/>
        <w:gridCol w:w="1076"/>
        <w:gridCol w:w="1076"/>
        <w:gridCol w:w="1077"/>
        <w:gridCol w:w="1077"/>
        <w:gridCol w:w="1077"/>
        <w:gridCol w:w="1077"/>
        <w:gridCol w:w="1077"/>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Объем микрокредитования, млн. тенге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Доля обрабатывающей промышленности в структуре ВРП, в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Финансирование строительств колодцев для обводнения отгонных пастбищ, единиц</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50" w:id="53"/>
    <w:p>
      <w:pPr>
        <w:spacing w:after="0"/>
        <w:ind w:left="0"/>
        <w:jc w:val="both"/>
      </w:pPr>
      <w:r>
        <w:rPr>
          <w:rFonts w:ascii="Times New Roman"/>
          <w:b w:val="false"/>
          <w:i w:val="false"/>
          <w:color w:val="000000"/>
          <w:sz w:val="28"/>
        </w:rPr>
        <w:t>
      Цель 2. Участие в реализации государственных программ, направленных на привлечение инвесторов и развитию СЭЗ</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881"/>
        <w:gridCol w:w="881"/>
        <w:gridCol w:w="881"/>
        <w:gridCol w:w="881"/>
        <w:gridCol w:w="1003"/>
        <w:gridCol w:w="1004"/>
        <w:gridCol w:w="1004"/>
        <w:gridCol w:w="1004"/>
        <w:gridCol w:w="1004"/>
        <w:gridCol w:w="1004"/>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Количественное расширение базы потенциальных инвесторов по сравнению с 2012 годом, в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разработанных и внедренных брендов продукции, в том числе в СЭЗ, индустриальных зонах, единиц</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