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0633" w14:textId="15d0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"Алматы" на 2014-2023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мая 2014 года № 477.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"Алматы" на 2014-2023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мая 2014 года № 477 </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"Социально-предпринимательская</w:t>
      </w:r>
      <w:r>
        <w:br/>
      </w:r>
      <w:r>
        <w:rPr>
          <w:rFonts w:ascii="Times New Roman"/>
          <w:b/>
          <w:i w:val="false"/>
          <w:color w:val="000000"/>
        </w:rPr>
        <w:t>корпорация "Алматы" на 2014 – 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"Алматы" (далее – СПК) на 2014–2023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 и </w:t>
      </w:r>
      <w:r>
        <w:rPr>
          <w:rFonts w:ascii="Times New Roman"/>
          <w:b w:val="false"/>
          <w:i w:val="false"/>
          <w:color w:val="000000"/>
          <w:sz w:val="28"/>
        </w:rPr>
        <w:t>Концепцией</w:t>
      </w:r>
      <w:r>
        <w:rPr>
          <w:rFonts w:ascii="Times New Roman"/>
          <w:b w:val="false"/>
          <w:i w:val="false"/>
          <w:color w:val="000000"/>
          <w:sz w:val="28"/>
        </w:rPr>
        <w:t xml:space="preserve"> развития СПК, одобренной постановлением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среднесрочных планов развития, прогнозных финансовых моделей, а также бюджета СПК.</w:t>
      </w:r>
    </w:p>
    <w:p>
      <w:pPr>
        <w:spacing w:after="0"/>
        <w:ind w:left="0"/>
        <w:jc w:val="both"/>
      </w:pPr>
      <w:r>
        <w:rPr>
          <w:rFonts w:ascii="Times New Roman"/>
          <w:b w:val="false"/>
          <w:i w:val="false"/>
          <w:color w:val="000000"/>
          <w:sz w:val="28"/>
        </w:rPr>
        <w:t>
      Настоящая Стратегия определяет миссию, видение,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"Казахстан–2050" – новый политический курс состоявшегося государства" от 14 декабря 2012 года;</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bookmarkEnd w:id="7"/>
    <w:bookmarkStart w:name="z10"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9"/>
    <w:bookmarkStart w:name="z12"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bookmarkEnd w:id="10"/>
    <w:bookmarkStart w:name="z13"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января 2009 года № 90 "Об утверждении Плана развития регионального финансового центра города Алматы до 2015 года";</w:t>
      </w:r>
    </w:p>
    <w:bookmarkEnd w:id="11"/>
    <w:bookmarkStart w:name="z14"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 1382 от 31 октября 2012 года "Об одобрении Концепции развития социально-предпринимательских корпораций";</w:t>
      </w:r>
    </w:p>
    <w:bookmarkEnd w:id="12"/>
    <w:bookmarkStart w:name="z15"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2010–2014 годы";</w:t>
      </w:r>
    </w:p>
    <w:bookmarkEnd w:id="13"/>
    <w:bookmarkStart w:name="z16"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 2020";</w:t>
      </w:r>
    </w:p>
    <w:bookmarkEnd w:id="14"/>
    <w:bookmarkStart w:name="z17"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 2020";</w:t>
      </w:r>
    </w:p>
    <w:bookmarkEnd w:id="15"/>
    <w:bookmarkStart w:name="z18"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Республики Казахстан на 2010–2014 годы".</w:t>
      </w:r>
    </w:p>
    <w:bookmarkEnd w:id="16"/>
    <w:p>
      <w:pPr>
        <w:spacing w:after="0"/>
        <w:ind w:left="0"/>
        <w:jc w:val="both"/>
      </w:pPr>
      <w:r>
        <w:rPr>
          <w:rFonts w:ascii="Times New Roman"/>
          <w:b w:val="false"/>
          <w:i w:val="false"/>
          <w:color w:val="000000"/>
          <w:sz w:val="28"/>
        </w:rPr>
        <w:t>
      При создании СПК определена идея формирования региональных локомотивов для экономического развития. СПК была определена роль устойчивой бизнес-структуры, деятельность которой направлена на достижение социальных, экономических и культурных целей населения региона.</w:t>
      </w:r>
    </w:p>
    <w:p>
      <w:pPr>
        <w:spacing w:after="0"/>
        <w:ind w:left="0"/>
        <w:jc w:val="both"/>
      </w:pPr>
      <w:r>
        <w:rPr>
          <w:rFonts w:ascii="Times New Roman"/>
          <w:b w:val="false"/>
          <w:i w:val="false"/>
          <w:color w:val="000000"/>
          <w:sz w:val="28"/>
        </w:rPr>
        <w:t>
      Разработка Стратегии обусловливается:</w:t>
      </w:r>
    </w:p>
    <w:p>
      <w:pPr>
        <w:spacing w:after="0"/>
        <w:ind w:left="0"/>
        <w:jc w:val="both"/>
      </w:pPr>
      <w:r>
        <w:rPr>
          <w:rFonts w:ascii="Times New Roman"/>
          <w:b w:val="false"/>
          <w:i w:val="false"/>
          <w:color w:val="000000"/>
          <w:sz w:val="28"/>
        </w:rPr>
        <w:t>
      1) необходимостью иметь целевые ориентиры долгосрочного социально-экономического развития с четкими представлениями об основных приоритетах, источниках и механизмах их реализации;</w:t>
      </w:r>
    </w:p>
    <w:p>
      <w:pPr>
        <w:spacing w:after="0"/>
        <w:ind w:left="0"/>
        <w:jc w:val="both"/>
      </w:pPr>
      <w:r>
        <w:rPr>
          <w:rFonts w:ascii="Times New Roman"/>
          <w:b w:val="false"/>
          <w:i w:val="false"/>
          <w:color w:val="000000"/>
          <w:sz w:val="28"/>
        </w:rPr>
        <w:t>
      2) необходимостью гармоничного развития социальной сферы региона;</w:t>
      </w:r>
    </w:p>
    <w:p>
      <w:pPr>
        <w:spacing w:after="0"/>
        <w:ind w:left="0"/>
        <w:jc w:val="both"/>
      </w:pPr>
      <w:r>
        <w:rPr>
          <w:rFonts w:ascii="Times New Roman"/>
          <w:b w:val="false"/>
          <w:i w:val="false"/>
          <w:color w:val="000000"/>
          <w:sz w:val="28"/>
        </w:rPr>
        <w:t>
      3) определением направлений и сфер деятельности, приоритетных для реализации потенциала СПК;</w:t>
      </w:r>
    </w:p>
    <w:p>
      <w:pPr>
        <w:spacing w:after="0"/>
        <w:ind w:left="0"/>
        <w:jc w:val="both"/>
      </w:pPr>
      <w:r>
        <w:rPr>
          <w:rFonts w:ascii="Times New Roman"/>
          <w:b w:val="false"/>
          <w:i w:val="false"/>
          <w:color w:val="000000"/>
          <w:sz w:val="28"/>
        </w:rPr>
        <w:t>
      4) формированием политики развития и модели функционирования СПК;</w:t>
      </w:r>
    </w:p>
    <w:p>
      <w:pPr>
        <w:spacing w:after="0"/>
        <w:ind w:left="0"/>
        <w:jc w:val="both"/>
      </w:pPr>
      <w:r>
        <w:rPr>
          <w:rFonts w:ascii="Times New Roman"/>
          <w:b w:val="false"/>
          <w:i w:val="false"/>
          <w:color w:val="000000"/>
          <w:sz w:val="28"/>
        </w:rPr>
        <w:t>
      5) выработкой комплекса мер, направленных на обеспечение дальнейшего становления СПК в качестве регионального института развития.</w:t>
      </w:r>
    </w:p>
    <w:bookmarkStart w:name="z19" w:id="17"/>
    <w:p>
      <w:pPr>
        <w:spacing w:after="0"/>
        <w:ind w:left="0"/>
        <w:jc w:val="both"/>
      </w:pPr>
      <w:r>
        <w:rPr>
          <w:rFonts w:ascii="Times New Roman"/>
          <w:b w:val="false"/>
          <w:i w:val="false"/>
          <w:color w:val="000000"/>
          <w:sz w:val="28"/>
        </w:rPr>
        <w:t>
      1. Анализ текущего состояния</w:t>
      </w:r>
    </w:p>
    <w:bookmarkEnd w:id="17"/>
    <w:bookmarkStart w:name="z40" w:id="18"/>
    <w:p>
      <w:pPr>
        <w:spacing w:after="0"/>
        <w:ind w:left="0"/>
        <w:jc w:val="both"/>
      </w:pPr>
      <w:r>
        <w:rPr>
          <w:rFonts w:ascii="Times New Roman"/>
          <w:b w:val="false"/>
          <w:i w:val="false"/>
          <w:color w:val="000000"/>
          <w:sz w:val="28"/>
        </w:rPr>
        <w:t>
      Анализ внешней среды</w:t>
      </w:r>
    </w:p>
    <w:bookmarkEnd w:id="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 2050</w:t>
      </w:r>
      <w:r>
        <w:rPr>
          <w:rFonts w:ascii="Times New Roman"/>
          <w:b w:val="false"/>
          <w:i w:val="false"/>
          <w:color w:val="000000"/>
          <w:sz w:val="28"/>
        </w:rPr>
        <w:t xml:space="preserve"> "Новый политический курс состоявшегося государства" главная цель Стратегии к 2050 году войти в число 30-ти самых развитых государств мира. Создать общество благоденствия на основе сильного государства с развитой экономикой, чтобы добиться этой цели Главой Государства поставлена задача, провести тройную модернизацию: построить государство и совершить прорыв в рыночную экономику, заложить основы социального государства, перестроить общественное сознание. Экономическая политика нового курса строится на принципах экономического прагматизма.</w:t>
      </w:r>
    </w:p>
    <w:p>
      <w:pPr>
        <w:spacing w:after="0"/>
        <w:ind w:left="0"/>
        <w:jc w:val="both"/>
      </w:pPr>
      <w:r>
        <w:rPr>
          <w:rFonts w:ascii="Times New Roman"/>
          <w:b w:val="false"/>
          <w:i w:val="false"/>
          <w:color w:val="000000"/>
          <w:sz w:val="28"/>
        </w:rPr>
        <w:t>
      Экономическое развитие</w:t>
      </w:r>
    </w:p>
    <w:p>
      <w:pPr>
        <w:spacing w:after="0"/>
        <w:ind w:left="0"/>
        <w:jc w:val="both"/>
      </w:pPr>
      <w:r>
        <w:rPr>
          <w:rFonts w:ascii="Times New Roman"/>
          <w:b w:val="false"/>
          <w:i w:val="false"/>
          <w:color w:val="000000"/>
          <w:sz w:val="28"/>
        </w:rPr>
        <w:t>
      Валовый региональный продукт</w:t>
      </w:r>
    </w:p>
    <w:p>
      <w:pPr>
        <w:spacing w:after="0"/>
        <w:ind w:left="0"/>
        <w:jc w:val="both"/>
      </w:pPr>
      <w:r>
        <w:rPr>
          <w:rFonts w:ascii="Times New Roman"/>
          <w:b w:val="false"/>
          <w:i w:val="false"/>
          <w:color w:val="000000"/>
          <w:sz w:val="28"/>
        </w:rPr>
        <w:t>
      В течение продолжительного периода город Алматы занимает лидирующее положение среди регионов страны по объему валового регионального продукта (далее – ВРП).</w:t>
      </w:r>
    </w:p>
    <w:p>
      <w:pPr>
        <w:spacing w:after="0"/>
        <w:ind w:left="0"/>
        <w:jc w:val="both"/>
      </w:pPr>
      <w:r>
        <w:rPr>
          <w:rFonts w:ascii="Times New Roman"/>
          <w:b w:val="false"/>
          <w:i w:val="false"/>
          <w:color w:val="000000"/>
          <w:sz w:val="28"/>
        </w:rPr>
        <w:t>
      Объем произведенного ВРП города Алматы за 9 месяцев 2013 года составил 4 481 058,6 млн. тенге, при темпах роста 108,1 % в сравнении с аналогичным периодом 2012 года. На долю города Алматы приходится 18,3 % ВРП Казахстана, что является самым высоким показателем среди других регионов республики. Объем ВРП на душу населения города Алматы составляет 2 863,5 тыс. тенге.</w:t>
      </w:r>
    </w:p>
    <w:bookmarkStart w:name="z20" w:id="19"/>
    <w:p>
      <w:pPr>
        <w:spacing w:after="0"/>
        <w:ind w:left="0"/>
        <w:jc w:val="both"/>
      </w:pPr>
      <w:r>
        <w:rPr>
          <w:rFonts w:ascii="Times New Roman"/>
          <w:b w:val="false"/>
          <w:i w:val="false"/>
          <w:color w:val="000000"/>
          <w:sz w:val="28"/>
        </w:rPr>
        <w:t>
      Таблица 1. ВРП города Алматы за 9 месяцев 2013 года по видам</w:t>
      </w:r>
    </w:p>
    <w:bookmarkEnd w:id="19"/>
    <w:p>
      <w:pPr>
        <w:spacing w:after="0"/>
        <w:ind w:left="0"/>
        <w:jc w:val="both"/>
      </w:pPr>
      <w:r>
        <w:rPr>
          <w:rFonts w:ascii="Times New Roman"/>
          <w:b w:val="false"/>
          <w:i w:val="false"/>
          <w:color w:val="000000"/>
          <w:sz w:val="28"/>
        </w:rPr>
        <w:t>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4916"/>
        <w:gridCol w:w="2528"/>
        <w:gridCol w:w="2054"/>
      </w:tblGrid>
      <w:tr>
        <w:trPr>
          <w:trHeight w:val="30" w:hRule="atLeast"/>
        </w:trPr>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итогу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республиканскому</w:t>
            </w:r>
          </w:p>
          <w:p>
            <w:pPr>
              <w:spacing w:after="20"/>
              <w:ind w:left="20"/>
              <w:jc w:val="both"/>
            </w:pPr>
            <w:r>
              <w:rPr>
                <w:rFonts w:ascii="Times New Roman"/>
                <w:b w:val="false"/>
                <w:i w:val="false"/>
                <w:color w:val="000000"/>
                <w:sz w:val="20"/>
              </w:rPr>
              <w:t>
уровню</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4 481 058,6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228 736,2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182 363,5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125 770,7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1 432 360,1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240 988,0</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301 566,9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344 120,4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1 263 121,1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налоги</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315 248,6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осуществляет деятельность в сфере малого и среднего бизнеса, жилищно-коммунального хозяйства, торговли и в инвестиционной сфере, в связи с чем, анализ внешней среды проведен именно в этих областях.</w:t>
      </w:r>
    </w:p>
    <w:p>
      <w:pPr>
        <w:spacing w:after="0"/>
        <w:ind w:left="0"/>
        <w:jc w:val="both"/>
      </w:pPr>
      <w:r>
        <w:rPr>
          <w:rFonts w:ascii="Times New Roman"/>
          <w:b w:val="false"/>
          <w:i w:val="false"/>
          <w:color w:val="000000"/>
          <w:sz w:val="28"/>
        </w:rPr>
        <w:t>
      Промышленность</w:t>
      </w:r>
    </w:p>
    <w:p>
      <w:pPr>
        <w:spacing w:after="0"/>
        <w:ind w:left="0"/>
        <w:jc w:val="both"/>
      </w:pPr>
      <w:r>
        <w:rPr>
          <w:rFonts w:ascii="Times New Roman"/>
          <w:b w:val="false"/>
          <w:i w:val="false"/>
          <w:color w:val="000000"/>
          <w:sz w:val="28"/>
        </w:rPr>
        <w:t>
      В городе Алматы в январе–декабре 2013 года произведено промышленной продукции в действующих ценах на 616,2 млрд. тенге, что к уровню января–декабря 2012 года составило 105,5 %.</w:t>
      </w:r>
    </w:p>
    <w:bookmarkStart w:name="z21" w:id="20"/>
    <w:p>
      <w:pPr>
        <w:spacing w:after="0"/>
        <w:ind w:left="0"/>
        <w:jc w:val="both"/>
      </w:pPr>
      <w:r>
        <w:rPr>
          <w:rFonts w:ascii="Times New Roman"/>
          <w:b w:val="false"/>
          <w:i w:val="false"/>
          <w:color w:val="000000"/>
          <w:sz w:val="28"/>
        </w:rPr>
        <w:t>
      Таблица 2. Производство и индексы физического объема</w:t>
      </w:r>
    </w:p>
    <w:bookmarkEnd w:id="20"/>
    <w:p>
      <w:pPr>
        <w:spacing w:after="0"/>
        <w:ind w:left="0"/>
        <w:jc w:val="both"/>
      </w:pPr>
      <w:r>
        <w:rPr>
          <w:rFonts w:ascii="Times New Roman"/>
          <w:b w:val="false"/>
          <w:i w:val="false"/>
          <w:color w:val="000000"/>
          <w:sz w:val="28"/>
        </w:rPr>
        <w:t>
      промышленной продукции по основным видам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800"/>
        <w:gridCol w:w="2223"/>
        <w:gridCol w:w="2224"/>
        <w:gridCol w:w="2801"/>
      </w:tblGrid>
      <w:tr>
        <w:trPr>
          <w:trHeight w:val="30" w:hRule="atLeast"/>
        </w:trPr>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за январь-декабрь в действующих ценах, млн.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p>
            <w:pPr>
              <w:spacing w:after="20"/>
              <w:ind w:left="20"/>
              <w:jc w:val="both"/>
            </w:pPr>
            <w:r>
              <w:rPr>
                <w:rFonts w:ascii="Times New Roman"/>
                <w:b w:val="false"/>
                <w:i w:val="false"/>
                <w:color w:val="000000"/>
                <w:sz w:val="20"/>
              </w:rPr>
              <w:t>
продукции,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2013 г.</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январь–декабрь 2013 г.</w:t>
            </w:r>
          </w:p>
          <w:p>
            <w:pPr>
              <w:spacing w:after="20"/>
              <w:ind w:left="20"/>
              <w:jc w:val="both"/>
            </w:pPr>
            <w:r>
              <w:rPr>
                <w:rFonts w:ascii="Times New Roman"/>
                <w:b w:val="false"/>
                <w:i w:val="false"/>
                <w:color w:val="000000"/>
                <w:sz w:val="20"/>
              </w:rPr>
              <w:t>
к январю–декабрю</w:t>
            </w:r>
          </w:p>
          <w:p>
            <w:pPr>
              <w:spacing w:after="20"/>
              <w:ind w:left="20"/>
              <w:jc w:val="both"/>
            </w:pPr>
            <w:r>
              <w:rPr>
                <w:rFonts w:ascii="Times New Roman"/>
                <w:b w:val="false"/>
                <w:i w:val="false"/>
                <w:color w:val="000000"/>
                <w:sz w:val="20"/>
              </w:rPr>
              <w:t>
2012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ноябрю</w:t>
            </w:r>
          </w:p>
          <w:p>
            <w:pPr>
              <w:spacing w:after="20"/>
              <w:ind w:left="20"/>
              <w:jc w:val="both"/>
            </w:pPr>
            <w:r>
              <w:rPr>
                <w:rFonts w:ascii="Times New Roman"/>
                <w:b w:val="false"/>
                <w:i w:val="false"/>
                <w:color w:val="000000"/>
                <w:sz w:val="20"/>
              </w:rPr>
              <w:t>
2013 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декабрю</w:t>
            </w:r>
          </w:p>
          <w:p>
            <w:pPr>
              <w:spacing w:after="20"/>
              <w:ind w:left="20"/>
              <w:jc w:val="both"/>
            </w:pPr>
            <w:r>
              <w:rPr>
                <w:rFonts w:ascii="Times New Roman"/>
                <w:b w:val="false"/>
                <w:i w:val="false"/>
                <w:color w:val="000000"/>
                <w:sz w:val="20"/>
              </w:rPr>
              <w:t>
2012 г.</w:t>
            </w:r>
          </w:p>
        </w:tc>
        <w:tc>
          <w:tcPr>
            <w:tcW w:w="0" w:type="auto"/>
            <w:vMerge/>
            <w:tcBorders>
              <w:top w:val="nil"/>
              <w:left w:val="single" w:color="cfcfcf" w:sz="5"/>
              <w:bottom w:val="single" w:color="cfcfcf" w:sz="5"/>
              <w:right w:val="single" w:color="cfcfcf" w:sz="5"/>
            </w:tcBorders>
          </w:tcP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промышленность</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616 104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483 132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большинству видов деятельности обрабатывающей промышленности отмечается увеличение выпуска продукции, наибольший рост наблюдается в производстве автотранспортных средств, производстве компьютеров, электронной и оптической продукции, производстве мебели, производстве продуктов химической промышленности, производстве текстильных изделий.</w:t>
      </w:r>
    </w:p>
    <w:p>
      <w:pPr>
        <w:spacing w:after="0"/>
        <w:ind w:left="0"/>
        <w:jc w:val="both"/>
      </w:pPr>
      <w:r>
        <w:rPr>
          <w:rFonts w:ascii="Times New Roman"/>
          <w:b w:val="false"/>
          <w:i w:val="false"/>
          <w:color w:val="000000"/>
          <w:sz w:val="28"/>
        </w:rPr>
        <w:t>
      Инвестиции</w:t>
      </w:r>
    </w:p>
    <w:p>
      <w:pPr>
        <w:spacing w:after="0"/>
        <w:ind w:left="0"/>
        <w:jc w:val="both"/>
      </w:pPr>
      <w:r>
        <w:rPr>
          <w:rFonts w:ascii="Times New Roman"/>
          <w:b w:val="false"/>
          <w:i w:val="false"/>
          <w:color w:val="000000"/>
          <w:sz w:val="28"/>
        </w:rPr>
        <w:t>
      В январе–ноябре 2013 года объем инвестиций в основной капитал составил 416344,4 млн. тенге, что на 3,5 % больше, чем в январе–ноябре 2012 года. Доля инвестиций в основной капитал, освоенная предприятиями и организациями города Алматы, составила 8,0 % от республиканского объема.</w:t>
      </w:r>
    </w:p>
    <w:p>
      <w:pPr>
        <w:spacing w:after="0"/>
        <w:ind w:left="0"/>
        <w:jc w:val="both"/>
      </w:pPr>
      <w:r>
        <w:rPr>
          <w:rFonts w:ascii="Times New Roman"/>
          <w:b w:val="false"/>
          <w:i w:val="false"/>
          <w:color w:val="000000"/>
          <w:sz w:val="28"/>
        </w:rPr>
        <w:t>
      Основным источником финансирования в основной капитал являются собственные средства предприятий – 61,0 %. Доля заемных средств составила 21,8 %, бюджетных средств – 17,2 %. Доля иностранных средств отсутствует.</w:t>
      </w:r>
    </w:p>
    <w:p>
      <w:pPr>
        <w:spacing w:after="0"/>
        <w:ind w:left="0"/>
        <w:jc w:val="both"/>
      </w:pPr>
      <w:r>
        <w:rPr>
          <w:rFonts w:ascii="Times New Roman"/>
          <w:b w:val="false"/>
          <w:i w:val="false"/>
          <w:color w:val="000000"/>
          <w:sz w:val="28"/>
        </w:rPr>
        <w:t>
      Значительная часть инвестиций в основной капитал освоена предприятиями с частной формой собственности – 70,1 % и предприятиями с государственной формой собственности – 18,3 %. На долю предприятий и организаций собственности других государств, их юридических лиц и граждан приходится 11,6 %.</w:t>
      </w:r>
    </w:p>
    <w:p>
      <w:pPr>
        <w:spacing w:after="0"/>
        <w:ind w:left="0"/>
        <w:jc w:val="both"/>
      </w:pPr>
      <w:r>
        <w:rPr>
          <w:rFonts w:ascii="Times New Roman"/>
          <w:b w:val="false"/>
          <w:i w:val="false"/>
          <w:color w:val="000000"/>
          <w:sz w:val="28"/>
        </w:rPr>
        <w:t>
      Наблюдается рост объемов инвестиций в основной капитал в Турксибском на 86,2 %, Алатауском на 14,5 %, Медеуском на 4,0 % и Ауэзовском на 0,7 % районах, а в остальных районах наблюдается снижение.</w:t>
      </w:r>
    </w:p>
    <w:p>
      <w:pPr>
        <w:spacing w:after="0"/>
        <w:ind w:left="0"/>
        <w:jc w:val="both"/>
      </w:pPr>
      <w:r>
        <w:rPr>
          <w:rFonts w:ascii="Times New Roman"/>
          <w:b w:val="false"/>
          <w:i w:val="false"/>
          <w:color w:val="000000"/>
          <w:sz w:val="28"/>
        </w:rPr>
        <w:t>
      Значительный удельный вес занимают приобретение машин, оборудования, инструмента, инвентаря 55,4 % и работы по строительству и капитальному ремонту зданий и сооружений 41,6 %. В общем объеме инвестиций в основной капитал прочие капитальные работы и затраты составили 3,0 %.</w:t>
      </w:r>
    </w:p>
    <w:p>
      <w:pPr>
        <w:spacing w:after="0"/>
        <w:ind w:left="0"/>
        <w:jc w:val="both"/>
      </w:pPr>
      <w:r>
        <w:rPr>
          <w:rFonts w:ascii="Times New Roman"/>
          <w:b w:val="false"/>
          <w:i w:val="false"/>
          <w:color w:val="000000"/>
          <w:sz w:val="28"/>
        </w:rPr>
        <w:t xml:space="preserve">
      В 2012 году на реализацию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Республики Казахстан на 2011–2020 годы, утвержденной постановлением Правительства Республики Казахстан от 30 апреля 2011 года № 473 (далее – Программа модернизации ЖКХ) и формирование и использование стабилизационного фонда продовольственных товаров города Алматы, в СПК выделено 1 479,5 млн. тенге, что составляет 0,32 % от общегородского показателя. Объем инвестиционных вливаний в 2012 году на 49 % превышает показатель 2011 года. Основным источником финансирования программ является республиканский бюджет.</w:t>
      </w:r>
    </w:p>
    <w:p>
      <w:pPr>
        <w:spacing w:after="0"/>
        <w:ind w:left="0"/>
        <w:jc w:val="both"/>
      </w:pPr>
      <w:r>
        <w:rPr>
          <w:rFonts w:ascii="Times New Roman"/>
          <w:b w:val="false"/>
          <w:i w:val="false"/>
          <w:color w:val="000000"/>
          <w:sz w:val="28"/>
        </w:rPr>
        <w:t>
      Строительная индустрия.</w:t>
      </w:r>
    </w:p>
    <w:p>
      <w:pPr>
        <w:spacing w:after="0"/>
        <w:ind w:left="0"/>
        <w:jc w:val="both"/>
      </w:pPr>
      <w:r>
        <w:rPr>
          <w:rFonts w:ascii="Times New Roman"/>
          <w:b w:val="false"/>
          <w:i w:val="false"/>
          <w:color w:val="000000"/>
          <w:sz w:val="28"/>
        </w:rPr>
        <w:t>
      В последние годы остро назрела проблема модернизации жилищного фонда города, основную часть которого составляют дома, эксплуатируемые более 40 лет. В январе–ноябре 2013 года общая площадь введенных в эксплуатацию новых зданий составила 1036,0 тыс. кв. м. Общая площадь введенных в эксплуатацию жилых зданий увеличилась по сравнению с январем–ноябрем 2012 года на 3,2 % и составила 753,7 тыс. кв. м.</w:t>
      </w:r>
    </w:p>
    <w:p>
      <w:pPr>
        <w:spacing w:after="0"/>
        <w:ind w:left="0"/>
        <w:jc w:val="both"/>
      </w:pPr>
      <w:r>
        <w:rPr>
          <w:rFonts w:ascii="Times New Roman"/>
          <w:b w:val="false"/>
          <w:i w:val="false"/>
          <w:color w:val="000000"/>
          <w:sz w:val="28"/>
        </w:rPr>
        <w:t>
      В январе-ноябре 2013 года инвестиций в жилищное строительство было направлено 74880,1 млн. тенге, что на 28,3 % больше, чем в январе–ноябре 2012 года. Значительный ввод жилья 595,3 тыс. кв. м или 79,0 % был сдан в эксплуатацию застройщиками частной формы собственности, из них населением 213,9 тыс. кв. м, что в общем объеме ввода составляет 28,4 %.</w:t>
      </w:r>
    </w:p>
    <w:p>
      <w:pPr>
        <w:spacing w:after="0"/>
        <w:ind w:left="0"/>
        <w:jc w:val="both"/>
      </w:pPr>
      <w:r>
        <w:rPr>
          <w:rFonts w:ascii="Times New Roman"/>
          <w:b w:val="false"/>
          <w:i w:val="false"/>
          <w:color w:val="000000"/>
          <w:sz w:val="28"/>
        </w:rPr>
        <w:t>
      Застройщики государственной формой собственности ввели 148,5 тыс. кв. м или 19,7 % общей площади жилых зданий.</w:t>
      </w:r>
    </w:p>
    <w:p>
      <w:pPr>
        <w:spacing w:after="0"/>
        <w:ind w:left="0"/>
        <w:jc w:val="both"/>
      </w:pPr>
      <w:r>
        <w:rPr>
          <w:rFonts w:ascii="Times New Roman"/>
          <w:b w:val="false"/>
          <w:i w:val="false"/>
          <w:color w:val="000000"/>
          <w:sz w:val="28"/>
        </w:rPr>
        <w:t>
      Увеличение общей площади введенного жилья наблюдалось в следующих районах города Алматы, Бостандыкском 21,5 %, Алатауском 35,8 % и Турксибском 4,5 %.</w:t>
      </w:r>
    </w:p>
    <w:p>
      <w:pPr>
        <w:spacing w:after="0"/>
        <w:ind w:left="0"/>
        <w:jc w:val="both"/>
      </w:pPr>
      <w:r>
        <w:rPr>
          <w:rFonts w:ascii="Times New Roman"/>
          <w:b w:val="false"/>
          <w:i w:val="false"/>
          <w:color w:val="000000"/>
          <w:sz w:val="28"/>
        </w:rPr>
        <w:t>
      В сфере образования и здравоохранения в январе–ноябре 2013 года ввели в эксплуатацию: 4 общеобразовательные школы на 4800 ученических мест, 4 дошкольных учреждения на 480 мест и 3 амбулаторно-поликлинических учреждений на 724 посещений в смену.</w:t>
      </w:r>
    </w:p>
    <w:p>
      <w:pPr>
        <w:spacing w:after="0"/>
        <w:ind w:left="0"/>
        <w:jc w:val="both"/>
      </w:pPr>
      <w:r>
        <w:rPr>
          <w:rFonts w:ascii="Times New Roman"/>
          <w:b w:val="false"/>
          <w:i w:val="false"/>
          <w:color w:val="000000"/>
          <w:sz w:val="28"/>
        </w:rPr>
        <w:t>
      В январе–ноябре 2013 года объем строительных работ (услуг) составил 190987,1 млн. тенге, что составило 91,3 % по сравнению с прошлым годом. Доля объема строительных работ (услуг), выполненная строительными организациями города Алматы, составила 9,0 % от республиканского объема.</w:t>
      </w:r>
    </w:p>
    <w:p>
      <w:pPr>
        <w:spacing w:after="0"/>
        <w:ind w:left="0"/>
        <w:jc w:val="both"/>
      </w:pPr>
      <w:r>
        <w:rPr>
          <w:rFonts w:ascii="Times New Roman"/>
          <w:b w:val="false"/>
          <w:i w:val="false"/>
          <w:color w:val="000000"/>
          <w:sz w:val="28"/>
        </w:rPr>
        <w:t>
      Наибольший объем, от общего объема строительных работ по городу Алматы выполнен частными строительными организациями – 90,5 %, иностранными – 9,3 %, государственными – 0,2 %.</w:t>
      </w:r>
    </w:p>
    <w:p>
      <w:pPr>
        <w:spacing w:after="0"/>
        <w:ind w:left="0"/>
        <w:jc w:val="both"/>
      </w:pPr>
      <w:r>
        <w:rPr>
          <w:rFonts w:ascii="Times New Roman"/>
          <w:b w:val="false"/>
          <w:i w:val="false"/>
          <w:color w:val="000000"/>
          <w:sz w:val="28"/>
        </w:rPr>
        <w:t>
      В объеме строительных работ строительно-монтажные работы составили 86,1 %, капитальный ремонт – 8,3 % и текущий ремонт – 5,6 %.</w:t>
      </w:r>
    </w:p>
    <w:p>
      <w:pPr>
        <w:spacing w:after="0"/>
        <w:ind w:left="0"/>
        <w:jc w:val="both"/>
      </w:pPr>
      <w:r>
        <w:rPr>
          <w:rFonts w:ascii="Times New Roman"/>
          <w:b w:val="false"/>
          <w:i w:val="false"/>
          <w:color w:val="000000"/>
          <w:sz w:val="28"/>
        </w:rPr>
        <w:t>
      В общем объеме работ (услуг), выполненных строительными организациями, наибольшую долю – 36,0 % занимают работы по возведению зданий, 12,0 % – работы строительные по сооружению дорог и автомагистралей, 9,7 % – работы электромонтажные, 8,0 % – работы по установке систем водоснабжения, отопления и кондиционирования воздуха.</w:t>
      </w:r>
    </w:p>
    <w:p>
      <w:pPr>
        <w:spacing w:after="0"/>
        <w:ind w:left="0"/>
        <w:jc w:val="both"/>
      </w:pPr>
      <w:r>
        <w:rPr>
          <w:rFonts w:ascii="Times New Roman"/>
          <w:b w:val="false"/>
          <w:i w:val="false"/>
          <w:color w:val="000000"/>
          <w:sz w:val="28"/>
        </w:rPr>
        <w:t>
      Объем строительных работ, выполненных на жилищном строительстве, составил 37037,5 млн. тенге или 19,4 % от общего объема выполненных строительных работ.</w:t>
      </w:r>
    </w:p>
    <w:p>
      <w:pPr>
        <w:spacing w:after="0"/>
        <w:ind w:left="0"/>
        <w:jc w:val="both"/>
      </w:pPr>
      <w:r>
        <w:rPr>
          <w:rFonts w:ascii="Times New Roman"/>
          <w:b w:val="false"/>
          <w:i w:val="false"/>
          <w:color w:val="000000"/>
          <w:sz w:val="28"/>
        </w:rPr>
        <w:t>
      СПК является финансовым оператором Программы модернизации ЖКХ.</w:t>
      </w:r>
    </w:p>
    <w:p>
      <w:pPr>
        <w:spacing w:after="0"/>
        <w:ind w:left="0"/>
        <w:jc w:val="both"/>
      </w:pPr>
      <w:r>
        <w:rPr>
          <w:rFonts w:ascii="Times New Roman"/>
          <w:b w:val="false"/>
          <w:i w:val="false"/>
          <w:color w:val="000000"/>
          <w:sz w:val="28"/>
        </w:rPr>
        <w:t>
      Торговля и услуги.</w:t>
      </w:r>
    </w:p>
    <w:p>
      <w:pPr>
        <w:spacing w:after="0"/>
        <w:ind w:left="0"/>
        <w:jc w:val="both"/>
      </w:pPr>
      <w:r>
        <w:rPr>
          <w:rFonts w:ascii="Times New Roman"/>
          <w:b w:val="false"/>
          <w:i w:val="false"/>
          <w:color w:val="000000"/>
          <w:sz w:val="28"/>
        </w:rPr>
        <w:t>
      За январь–сентябрь 2013 года оборот розничной торговли составил 997,7 млрд. тенге и увеличился по сравнению с соответствующим периодом 2012 года на 7,2 %. С начала года оборот от реализации товаров предприятиями частной формы собственности, от торговли на рынках и индивидуальными предпринимателями получен доход в сумме 900,8 млрд. тенге (90,3 %), иностранными предприятиями 96,9 млрд. тенге (9,7 %) от общего объема розничного товарооборота.</w:t>
      </w:r>
    </w:p>
    <w:p>
      <w:pPr>
        <w:spacing w:after="0"/>
        <w:ind w:left="0"/>
        <w:jc w:val="both"/>
      </w:pPr>
      <w:r>
        <w:rPr>
          <w:rFonts w:ascii="Times New Roman"/>
          <w:b w:val="false"/>
          <w:i w:val="false"/>
          <w:color w:val="000000"/>
          <w:sz w:val="28"/>
        </w:rPr>
        <w:t>
      Торгующими предприятиями реализовано товаров на сумму 648,2 млрд. тенге (65,0 % от общего объема). Оптовый товарооборот в январе–сентябре 2013 года составил 4310,2 млрд. тенге, что на 22,1 % больше января–cентября 2012 года. Основной объем 85,2 % приходится на предприятия частной формы собственности.</w:t>
      </w:r>
    </w:p>
    <w:p>
      <w:pPr>
        <w:spacing w:after="0"/>
        <w:ind w:left="0"/>
        <w:jc w:val="both"/>
      </w:pPr>
      <w:r>
        <w:rPr>
          <w:rFonts w:ascii="Times New Roman"/>
          <w:b w:val="false"/>
          <w:i w:val="false"/>
          <w:color w:val="000000"/>
          <w:sz w:val="28"/>
        </w:rPr>
        <w:t>
      Предприятиями общественного питания оказано услуг сумму 41,7 млрд. тенге, по техническому обслуживанию и ремонту автомобилей, мотоциклов – на сумму 5,1 млрд. тенге.</w:t>
      </w:r>
    </w:p>
    <w:p>
      <w:pPr>
        <w:spacing w:after="0"/>
        <w:ind w:left="0"/>
        <w:jc w:val="both"/>
      </w:pPr>
      <w:r>
        <w:rPr>
          <w:rFonts w:ascii="Times New Roman"/>
          <w:b w:val="false"/>
          <w:i w:val="false"/>
          <w:color w:val="000000"/>
          <w:sz w:val="28"/>
        </w:rPr>
        <w:t>
      По состоянию на 1 октября 2013 года объем товарных запасов в розничной и оптовой торговле составил 400,9 млрд. тенге, из них 284,6 млрд. тенге (70,9 %) сосредоточены в оптовой торговле. Уровень обеспеченности товарными запасами в розничной сети составил 63 дня торговли, на складах оптовых предприятий – 51 день.</w:t>
      </w:r>
    </w:p>
    <w:p>
      <w:pPr>
        <w:spacing w:after="0"/>
        <w:ind w:left="0"/>
        <w:jc w:val="both"/>
      </w:pPr>
      <w:r>
        <w:rPr>
          <w:rFonts w:ascii="Times New Roman"/>
          <w:b w:val="false"/>
          <w:i w:val="false"/>
          <w:color w:val="000000"/>
          <w:sz w:val="28"/>
        </w:rPr>
        <w:t>
      СПК в рамках формирования и использования стабилизационного фонда продовольственных товаров города Алматы занималась реализацией сельскохозяйственной продукции, конечным результатом которого было недопущение роста цен на социально значимые продовольственные товары. За счет реализации продовольственных товаров стабилизационного фонда, удалось снизить цену на продукцию, входящую в перечень товаров стабилизационного фонда в среднем на 5 %.</w:t>
      </w:r>
    </w:p>
    <w:p>
      <w:pPr>
        <w:spacing w:after="0"/>
        <w:ind w:left="0"/>
        <w:jc w:val="both"/>
      </w:pPr>
      <w:r>
        <w:rPr>
          <w:rFonts w:ascii="Times New Roman"/>
          <w:b w:val="false"/>
          <w:i w:val="false"/>
          <w:color w:val="000000"/>
          <w:sz w:val="28"/>
        </w:rPr>
        <w:t>
      Транспорт</w:t>
      </w:r>
    </w:p>
    <w:p>
      <w:pPr>
        <w:spacing w:after="0"/>
        <w:ind w:left="0"/>
        <w:jc w:val="both"/>
      </w:pPr>
      <w:r>
        <w:rPr>
          <w:rFonts w:ascii="Times New Roman"/>
          <w:b w:val="false"/>
          <w:i w:val="false"/>
          <w:color w:val="000000"/>
          <w:sz w:val="28"/>
        </w:rPr>
        <w:t>
      За январь – декабрь 2013 года транспортом города Алматы перевезено 194,2 млн. тонн грузов, что на 15,4 % выше уровня января–декабря 2012 года. Грузооборот за этот период составил 18911,6 млн. тонно-километров и увеличился в сравнении с январем-декабрем 2012 года на 5,3 %.</w:t>
      </w:r>
    </w:p>
    <w:p>
      <w:pPr>
        <w:spacing w:after="0"/>
        <w:ind w:left="0"/>
        <w:jc w:val="both"/>
      </w:pPr>
      <w:r>
        <w:rPr>
          <w:rFonts w:ascii="Times New Roman"/>
          <w:b w:val="false"/>
          <w:i w:val="false"/>
          <w:color w:val="000000"/>
          <w:sz w:val="28"/>
        </w:rPr>
        <w:t>
      За 2013 год перевезено 4 237,4 млн. пассажиров, что на 11,4 % больше, чем в январе – декабре 2012 года, пассажирооборот составил 32,4 млрд. человек. Пассажиро-километр в 2013 году увеличился в сравнении с январем–декабрем 2012 года на 12,8 %. По сравнению с ноябрем 2013 года количество перевезенных в декабре пассажиров уменьшилось на 0,9 %, перевезенных грузов на 0,7 % увеличилось.</w:t>
      </w:r>
    </w:p>
    <w:p>
      <w:pPr>
        <w:spacing w:after="0"/>
        <w:ind w:left="0"/>
        <w:jc w:val="both"/>
      </w:pPr>
      <w:r>
        <w:rPr>
          <w:rFonts w:ascii="Times New Roman"/>
          <w:b w:val="false"/>
          <w:i w:val="false"/>
          <w:color w:val="000000"/>
          <w:sz w:val="28"/>
        </w:rPr>
        <w:t>
      Максимальный объем грузоперевозок осуществлялся городским дорожным транспортом, услуги оказывали предприятия с частной формой собственности. Грузооборот прочий сухопутный за январь-декабрь 2013 года по сравнению с аналогичным периодом 2012 года увеличился на 5,3 %. Объем перевезенных грузов воздушным видом транспорта составил 22,7 тыс. тонн.</w:t>
      </w:r>
    </w:p>
    <w:p>
      <w:pPr>
        <w:spacing w:after="0"/>
        <w:ind w:left="0"/>
        <w:jc w:val="both"/>
      </w:pPr>
      <w:r>
        <w:rPr>
          <w:rFonts w:ascii="Times New Roman"/>
          <w:b w:val="false"/>
          <w:i w:val="false"/>
          <w:color w:val="000000"/>
          <w:sz w:val="28"/>
        </w:rPr>
        <w:t>
      За 2013 год прочим сухопутным транспортом количество перевезенных пассажиров составило: автобусами – 74,6 % (3156,0 млн. человек), такси – 24,9 % (1054,8 млн. человек), электрический транспорт – 0,5 % (22,7 млн. человек).</w:t>
      </w:r>
    </w:p>
    <w:p>
      <w:pPr>
        <w:spacing w:after="0"/>
        <w:ind w:left="0"/>
        <w:jc w:val="both"/>
      </w:pPr>
      <w:r>
        <w:rPr>
          <w:rFonts w:ascii="Times New Roman"/>
          <w:b w:val="false"/>
          <w:i w:val="false"/>
          <w:color w:val="000000"/>
          <w:sz w:val="28"/>
        </w:rPr>
        <w:t>
      За январь – декабрь 2013 года перевозки пассажиров включают перевозки пассажиров метрополитеном, введенным в эксплуатацию.</w:t>
      </w:r>
    </w:p>
    <w:p>
      <w:pPr>
        <w:spacing w:after="0"/>
        <w:ind w:left="0"/>
        <w:jc w:val="both"/>
      </w:pPr>
      <w:r>
        <w:rPr>
          <w:rFonts w:ascii="Times New Roman"/>
          <w:b w:val="false"/>
          <w:i w:val="false"/>
          <w:color w:val="000000"/>
          <w:sz w:val="28"/>
        </w:rPr>
        <w:t>
      Воздушным транспортом количество перевезенных пассажиров составило 3706,5 тыс. человек.</w:t>
      </w:r>
    </w:p>
    <w:p>
      <w:pPr>
        <w:spacing w:after="0"/>
        <w:ind w:left="0"/>
        <w:jc w:val="both"/>
      </w:pPr>
      <w:r>
        <w:rPr>
          <w:rFonts w:ascii="Times New Roman"/>
          <w:b w:val="false"/>
          <w:i w:val="false"/>
          <w:color w:val="000000"/>
          <w:sz w:val="28"/>
        </w:rPr>
        <w:t>
      В общем объеме перевезенных грузов доля автомобильного транспорта составила 99,99 %, воздушного – 0,01 %. В грузообороте доля автомобильного транспорта составила – 99,7 %, воздушного – 0,3 %.</w:t>
      </w:r>
    </w:p>
    <w:p>
      <w:pPr>
        <w:spacing w:after="0"/>
        <w:ind w:left="0"/>
        <w:jc w:val="both"/>
      </w:pPr>
      <w:r>
        <w:rPr>
          <w:rFonts w:ascii="Times New Roman"/>
          <w:b w:val="false"/>
          <w:i w:val="false"/>
          <w:color w:val="000000"/>
          <w:sz w:val="28"/>
        </w:rPr>
        <w:t>
      В пассажирообороте, в связи с дальностью перевозок, доля воздушного транспорта составила 23,1 %.</w:t>
      </w:r>
    </w:p>
    <w:p>
      <w:pPr>
        <w:spacing w:after="0"/>
        <w:ind w:left="0"/>
        <w:jc w:val="both"/>
      </w:pPr>
      <w:r>
        <w:rPr>
          <w:rFonts w:ascii="Times New Roman"/>
          <w:b w:val="false"/>
          <w:i w:val="false"/>
          <w:color w:val="000000"/>
          <w:sz w:val="28"/>
        </w:rPr>
        <w:t>
      В отдельных случаях незначительные расхождения между итогом и суммой слагаемых объясняется округлением данных.</w:t>
      </w:r>
    </w:p>
    <w:p>
      <w:pPr>
        <w:spacing w:after="0"/>
        <w:ind w:left="0"/>
        <w:jc w:val="both"/>
      </w:pPr>
      <w:r>
        <w:rPr>
          <w:rFonts w:ascii="Times New Roman"/>
          <w:b w:val="false"/>
          <w:i w:val="false"/>
          <w:color w:val="000000"/>
          <w:sz w:val="28"/>
        </w:rPr>
        <w:t>
      Малый и средний бизнес (далее – МСБ).</w:t>
      </w:r>
    </w:p>
    <w:p>
      <w:pPr>
        <w:spacing w:after="0"/>
        <w:ind w:left="0"/>
        <w:jc w:val="both"/>
      </w:pPr>
      <w:r>
        <w:rPr>
          <w:rFonts w:ascii="Times New Roman"/>
          <w:b w:val="false"/>
          <w:i w:val="false"/>
          <w:color w:val="000000"/>
          <w:sz w:val="28"/>
        </w:rPr>
        <w:t>
      Малый бизнес насчитывает 94 341 компаний, из которых – государственных – 1280, частных – 79 303, с участием государства – 157, совместных предприятий с иностранным участием – 4526, иностранных – 9075.</w:t>
      </w:r>
    </w:p>
    <w:p>
      <w:pPr>
        <w:spacing w:after="0"/>
        <w:ind w:left="0"/>
        <w:jc w:val="both"/>
      </w:pPr>
      <w:r>
        <w:rPr>
          <w:rFonts w:ascii="Times New Roman"/>
          <w:b w:val="false"/>
          <w:i w:val="false"/>
          <w:color w:val="000000"/>
          <w:sz w:val="28"/>
        </w:rPr>
        <w:t>
      По состоянию на 1 января 2013 года общая численность работников малых предприятий в города Алматы составила 194,7 тыс. человек, среднемесячная заработная плата одного работника – 132312 тенге.</w:t>
      </w:r>
    </w:p>
    <w:p>
      <w:pPr>
        <w:spacing w:after="0"/>
        <w:ind w:left="0"/>
        <w:jc w:val="both"/>
      </w:pPr>
      <w:r>
        <w:rPr>
          <w:rFonts w:ascii="Times New Roman"/>
          <w:b w:val="false"/>
          <w:i w:val="false"/>
          <w:color w:val="000000"/>
          <w:sz w:val="28"/>
        </w:rPr>
        <w:t>
      За 4 квартал 2012 года объем произведенной продукции и оказанных услуг предприятиями малого бизнеса составил 531,5 млрд. тенге. Объем расходов малых предприятий составил 509,0 млрд. тенге, из них 18,4 % – материальные затраты, доля расходов на оплату труда и амортизацию, соответственно 12,3 и 3,2 %. Сальдированный финансовый результат определился как прибыль в сумме 40 060,1 млн. тенге. На 1 января 2013 года сумма всех активов составила 4 241,3 млрд. тенге, из них 525,3 млрд. тенге – запасов.</w:t>
      </w:r>
    </w:p>
    <w:p>
      <w:pPr>
        <w:spacing w:after="0"/>
        <w:ind w:left="0"/>
        <w:jc w:val="both"/>
      </w:pPr>
      <w:r>
        <w:rPr>
          <w:rFonts w:ascii="Times New Roman"/>
          <w:b w:val="false"/>
          <w:i w:val="false"/>
          <w:color w:val="000000"/>
          <w:sz w:val="28"/>
        </w:rPr>
        <w:t>
      Средний бизнес насчитывает 2 634 компаний, из которых государственных – 535, частных – 1715, с участием государства – 31, совместных предприятий с иностранным участием – 133, иностранных – 220.</w:t>
      </w:r>
    </w:p>
    <w:p>
      <w:pPr>
        <w:spacing w:after="0"/>
        <w:ind w:left="0"/>
        <w:jc w:val="both"/>
      </w:pPr>
      <w:r>
        <w:rPr>
          <w:rFonts w:ascii="Times New Roman"/>
          <w:b w:val="false"/>
          <w:i w:val="false"/>
          <w:color w:val="000000"/>
          <w:sz w:val="28"/>
        </w:rPr>
        <w:t>
      В большинстве своем активная часть МСБ представлена торговыми предприятиями, а также предприятиями по оказанию различных услуг, по ремонту автотранспорта, бытовых изделий и др. – 39,7 %, в сфере операций с недвижимым имуществом – 21 %.</w:t>
      </w:r>
    </w:p>
    <w:p>
      <w:pPr>
        <w:spacing w:after="0"/>
        <w:ind w:left="0"/>
        <w:jc w:val="both"/>
      </w:pPr>
      <w:r>
        <w:rPr>
          <w:rFonts w:ascii="Times New Roman"/>
          <w:b w:val="false"/>
          <w:i w:val="false"/>
          <w:color w:val="000000"/>
          <w:sz w:val="28"/>
        </w:rPr>
        <w:t>
      В городе Алматы сосредоточено 30 % малого и среднего бизнеса Казахстана и на его долю приходится 61 % от общегородских поступлений в бюджет, в связи с этим МСБ является основным источником пополнения городской казны.</w:t>
      </w:r>
    </w:p>
    <w:p>
      <w:pPr>
        <w:spacing w:after="0"/>
        <w:ind w:left="0"/>
        <w:jc w:val="both"/>
      </w:pPr>
      <w:r>
        <w:rPr>
          <w:rFonts w:ascii="Times New Roman"/>
          <w:b w:val="false"/>
          <w:i w:val="false"/>
          <w:color w:val="000000"/>
          <w:sz w:val="28"/>
        </w:rPr>
        <w:t xml:space="preserve">
      СПК уделяет этому сектору большое внимание и ведет активную работу с участниками МСБ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(далее – ГПФИИР) и планирует участие в реализации четвертого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 (далее – Программа ДКБ 2020) "Усиление предпринимательского потенциала". В рамках этого направления предусмотрена государственная поддержка малого и среднего бизнеса, которая заключается в поддержке начинающих предпринимателей и обучении топ-менеджмента малого и среднего бизнеса.</w:t>
      </w:r>
    </w:p>
    <w:p>
      <w:pPr>
        <w:spacing w:after="0"/>
        <w:ind w:left="0"/>
        <w:jc w:val="both"/>
      </w:pPr>
      <w:r>
        <w:rPr>
          <w:rFonts w:ascii="Times New Roman"/>
          <w:b w:val="false"/>
          <w:i w:val="false"/>
          <w:color w:val="000000"/>
          <w:sz w:val="28"/>
        </w:rPr>
        <w:t>
      В рамках поддержки МСБ планируется создание Центра обслуживания инвесторов (далее – ЦОИ), на базе которого будут организованы экспресс-курсы по обучению основам предпринимательства. Поддержка будет предоставляться преимущественно населению с предпринимательской инициативой и действующим предпринимателям. Кроме того, ЦОИ будет способствовать привлечению инвестиций и улучшению социальной ситуации в регионе.</w:t>
      </w:r>
    </w:p>
    <w:p>
      <w:pPr>
        <w:spacing w:after="0"/>
        <w:ind w:left="0"/>
        <w:jc w:val="both"/>
      </w:pPr>
      <w:r>
        <w:rPr>
          <w:rFonts w:ascii="Times New Roman"/>
          <w:b w:val="false"/>
          <w:i w:val="false"/>
          <w:color w:val="000000"/>
          <w:sz w:val="28"/>
        </w:rPr>
        <w:t>
      Агропромышленный комплекс</w:t>
      </w:r>
    </w:p>
    <w:p>
      <w:pPr>
        <w:spacing w:after="0"/>
        <w:ind w:left="0"/>
        <w:jc w:val="both"/>
      </w:pPr>
      <w:r>
        <w:rPr>
          <w:rFonts w:ascii="Times New Roman"/>
          <w:b w:val="false"/>
          <w:i w:val="false"/>
          <w:color w:val="000000"/>
          <w:sz w:val="28"/>
        </w:rPr>
        <w:t>
      Несмотря на то, что ежегодно в регионе относительно сохраняется уровень производства плодоовощной продукции и имеются земельные ресурсы, природно-климатические условия, традиции возделывания разнообразных овощных и плодово-ягодных культур, город Алматы не обеспечивает себя плодоовощной продукцией в полном объеме.</w:t>
      </w:r>
    </w:p>
    <w:p>
      <w:pPr>
        <w:spacing w:after="0"/>
        <w:ind w:left="0"/>
        <w:jc w:val="both"/>
      </w:pPr>
      <w:r>
        <w:rPr>
          <w:rFonts w:ascii="Times New Roman"/>
          <w:b w:val="false"/>
          <w:i w:val="false"/>
          <w:color w:val="000000"/>
          <w:sz w:val="28"/>
        </w:rPr>
        <w:t>
      Потребление собственной плодоовощной продукции населением длится 4–5 месяцев в год, остальное время в году продукция импортируется и не достаточно обеспечивает уровень потребностей населения. Под влиянием сезонности производства и соответственно изменений емкости рынка, обусловленных изменениями объемов поступления на рынок импортной и отечественной продукции, наблюдаются колебания цен в течение календарного года.</w:t>
      </w:r>
    </w:p>
    <w:p>
      <w:pPr>
        <w:spacing w:after="0"/>
        <w:ind w:left="0"/>
        <w:jc w:val="both"/>
      </w:pPr>
      <w:r>
        <w:rPr>
          <w:rFonts w:ascii="Times New Roman"/>
          <w:b w:val="false"/>
          <w:i w:val="false"/>
          <w:color w:val="000000"/>
          <w:sz w:val="28"/>
        </w:rPr>
        <w:t>
      Наиболее высокие цены на овощи наблюдаются в зимний период, когда внутреннего объема производства недостаточно для удовлетворения потребностей населения. В такой период увеличиваются объемы ввоза импортной продукции, в частности из Китайской Народной Республики, Узбекистана и Кыргызстана. В свою очередь, цены на Казахстанском рынке напрямую зависят от цен на рынках этих стран. В результате весь объем этой произведенной продукции доходит до потребителя с ценой в 2–3 раза дороже себестоимости.</w:t>
      </w:r>
    </w:p>
    <w:p>
      <w:pPr>
        <w:spacing w:after="0"/>
        <w:ind w:left="0"/>
        <w:jc w:val="both"/>
      </w:pPr>
      <w:r>
        <w:rPr>
          <w:rFonts w:ascii="Times New Roman"/>
          <w:b w:val="false"/>
          <w:i w:val="false"/>
          <w:color w:val="000000"/>
          <w:sz w:val="28"/>
        </w:rPr>
        <w:t>
      Таким образом, сегодня в регионе имеется ряд проблем, препятствующих развитию рынка плодоовощной продукции. Основными проблемами являются: недостаточная информированность субъектов рынка о производстве, поставках и прогнозных объемах потребности различной плодоовощной продукции и слабая организация отечественной торгово-логистической системы, отсутствие организованной торговли плодоовощной продукцией и разрозненность экспедиторских услуг по доставке товара.</w:t>
      </w:r>
    </w:p>
    <w:p>
      <w:pPr>
        <w:spacing w:after="0"/>
        <w:ind w:left="0"/>
        <w:jc w:val="both"/>
      </w:pPr>
      <w:r>
        <w:rPr>
          <w:rFonts w:ascii="Times New Roman"/>
          <w:b w:val="false"/>
          <w:i w:val="false"/>
          <w:color w:val="000000"/>
          <w:sz w:val="28"/>
        </w:rPr>
        <w:t>
      Продажа овощей и фруктов из хранилищ резко сокращает рост сезонных цен на рынках. При этом следует отметить, что имеющееся количество овощехранилищ работает в регионе с 1970–1980 годов и требует капитального ремонта с внедрением современных технологий, способных обеспечить хранение продукции в лучшем качестве и большем количестве. Во многих хранилищах не имеется холодильное оборудование, не действует система вентиляции.</w:t>
      </w:r>
    </w:p>
    <w:p>
      <w:pPr>
        <w:spacing w:after="0"/>
        <w:ind w:left="0"/>
        <w:jc w:val="both"/>
      </w:pPr>
      <w:r>
        <w:rPr>
          <w:rFonts w:ascii="Times New Roman"/>
          <w:b w:val="false"/>
          <w:i w:val="false"/>
          <w:color w:val="000000"/>
          <w:sz w:val="28"/>
        </w:rPr>
        <w:t>
      В целях улучшения ситуации на рынке хранения плодоовощной продукции необходимо строительство вокруг города овощехранилищ и теплиц, что позволит не допустить дефицита плодоовощной продукции в период повышенного спроса.</w:t>
      </w:r>
    </w:p>
    <w:p>
      <w:pPr>
        <w:spacing w:after="0"/>
        <w:ind w:left="0"/>
        <w:jc w:val="both"/>
      </w:pPr>
      <w:r>
        <w:rPr>
          <w:rFonts w:ascii="Times New Roman"/>
          <w:b w:val="false"/>
          <w:i w:val="false"/>
          <w:color w:val="000000"/>
          <w:sz w:val="28"/>
        </w:rPr>
        <w:t>
      Привлечение к созданию овощехранилищ и теплиц субъектов малого и среднего бизнеса создаст предпосылки для развития конкуренции в этом сегменте и обеспечит бесперебойную, круглогодичную поставку плодоовощной продукции для города, что будет способствовать стабилизации и снижению цен.</w:t>
      </w:r>
    </w:p>
    <w:p>
      <w:pPr>
        <w:spacing w:after="0"/>
        <w:ind w:left="0"/>
        <w:jc w:val="both"/>
      </w:pPr>
      <w:r>
        <w:rPr>
          <w:rFonts w:ascii="Times New Roman"/>
          <w:b w:val="false"/>
          <w:i w:val="false"/>
          <w:color w:val="000000"/>
          <w:sz w:val="28"/>
        </w:rPr>
        <w:t>
      Для сдерживания цен на плодоовощную продукцию в регионе, СПК стала оператором по реализации плана по развитию продовольственного пояса города Алматы, утвержденного распоряжением акима Алматинской области от 10 октября 2008 года № 714-р. В рамках реализации данного плана СПК закупала плодоовощную продукцию для реализации на территории города Алматы. Дополнительно, СПК задействована в формировании регионального стабилизационного фонда продовольственных товаров города Алматы, в связи с чем, была закуплена плодоовощная и бакалейная группы товаров.</w:t>
      </w:r>
    </w:p>
    <w:p>
      <w:pPr>
        <w:spacing w:after="0"/>
        <w:ind w:left="0"/>
        <w:jc w:val="both"/>
      </w:pPr>
      <w:r>
        <w:rPr>
          <w:rFonts w:ascii="Times New Roman"/>
          <w:b w:val="false"/>
          <w:i w:val="false"/>
          <w:color w:val="000000"/>
          <w:sz w:val="28"/>
        </w:rPr>
        <w:t>
      Для оптимизации работы СПК в этом направлении, в настоящий момент остро стоит вопрос строительства собственного овощехранилища в городе Алматы. При запуске и эксплуатации собственного овощехранилища себестоимость круглогодичного хранения продукции в условиях холодильного складирования сократится в несколько раз. При сравнении расходов на аренду помещений сухого или холодильного складирования, экономически целесообразнее использовать "сухие" склады. Однако, учитывая климатические условия алматинского региона, во избежание порчи товара в весенний период не рекомендуется сухое складирование плодоовощной продукции. Это связано с тем, что с апреля месяца сухое складирование не обеспечивает необходимую температуру охлаждения продукции, что ведет к увеличению объемов естественной убыли.</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В январе – сентябре 2013 года количество обслуженных посетителей по сравнению с январем–сентябрем 2012 года уменьшилось на 10,5 % и составило 523,2 тыс. человек. Общий объем оказанных услуг в сфере туризма составил 13887,9 млн. тенге.</w:t>
      </w:r>
    </w:p>
    <w:p>
      <w:pPr>
        <w:spacing w:after="0"/>
        <w:ind w:left="0"/>
        <w:jc w:val="both"/>
      </w:pPr>
      <w:r>
        <w:rPr>
          <w:rFonts w:ascii="Times New Roman"/>
          <w:b w:val="false"/>
          <w:i w:val="false"/>
          <w:color w:val="000000"/>
          <w:sz w:val="28"/>
        </w:rPr>
        <w:t>
      По итогам января – сентября 2013 года количество посетителей по въездному туризму составило 8,1 тыс. человек. Количество посетителей по выездному и внутреннему туризму составило 71,4 и 7,5 тыс. человек соответственно.</w:t>
      </w:r>
    </w:p>
    <w:p>
      <w:pPr>
        <w:spacing w:after="0"/>
        <w:ind w:left="0"/>
        <w:jc w:val="both"/>
      </w:pPr>
      <w:r>
        <w:rPr>
          <w:rFonts w:ascii="Times New Roman"/>
          <w:b w:val="false"/>
          <w:i w:val="false"/>
          <w:color w:val="000000"/>
          <w:sz w:val="28"/>
        </w:rPr>
        <w:t>
      В отчетном периоде обслуживание посетителей осуществлялось 661 туристскими фирмами, занимающимися туристской деятельностью. Ими было обслужено 87 087 человек.</w:t>
      </w:r>
    </w:p>
    <w:p>
      <w:pPr>
        <w:spacing w:after="0"/>
        <w:ind w:left="0"/>
        <w:jc w:val="both"/>
      </w:pPr>
      <w:r>
        <w:rPr>
          <w:rFonts w:ascii="Times New Roman"/>
          <w:b w:val="false"/>
          <w:i w:val="false"/>
          <w:color w:val="000000"/>
          <w:sz w:val="28"/>
        </w:rPr>
        <w:t>
      В городе Алматы работает 85 мест размещения (80 гостиниц, 4 других мест размещения и 1 детский оздоровительный лагерь), в которых насчитывается 5327 номеров, при этом единовременная вместимость составляет 10082 койко-мест. Местами размещения обслужено 436,1 тыс. человек и оказано услуг на сумму 11122,6 млн. тенге.</w:t>
      </w:r>
    </w:p>
    <w:p>
      <w:pPr>
        <w:spacing w:after="0"/>
        <w:ind w:left="0"/>
        <w:jc w:val="both"/>
      </w:pPr>
      <w:r>
        <w:rPr>
          <w:rFonts w:ascii="Times New Roman"/>
          <w:b w:val="false"/>
          <w:i w:val="false"/>
          <w:color w:val="000000"/>
          <w:sz w:val="28"/>
        </w:rPr>
        <w:t>
      Основными целями развития индустрии туризма в регионе являются:</w:t>
      </w:r>
    </w:p>
    <w:p>
      <w:pPr>
        <w:spacing w:after="0"/>
        <w:ind w:left="0"/>
        <w:jc w:val="both"/>
      </w:pPr>
      <w:r>
        <w:rPr>
          <w:rFonts w:ascii="Times New Roman"/>
          <w:b w:val="false"/>
          <w:i w:val="false"/>
          <w:color w:val="000000"/>
          <w:sz w:val="28"/>
        </w:rPr>
        <w:t>
      1) рост жизненного уровня населения региона и увеличение вклада туристской отрасли в экономику государства;</w:t>
      </w:r>
    </w:p>
    <w:p>
      <w:pPr>
        <w:spacing w:after="0"/>
        <w:ind w:left="0"/>
        <w:jc w:val="both"/>
      </w:pPr>
      <w:r>
        <w:rPr>
          <w:rFonts w:ascii="Times New Roman"/>
          <w:b w:val="false"/>
          <w:i w:val="false"/>
          <w:color w:val="000000"/>
          <w:sz w:val="28"/>
        </w:rPr>
        <w:t>
      2) стимулирование экономического роста и инвестиций, учитывая значительный потенциал роста индустрии туризма в регионе;</w:t>
      </w:r>
    </w:p>
    <w:p>
      <w:pPr>
        <w:spacing w:after="0"/>
        <w:ind w:left="0"/>
        <w:jc w:val="both"/>
      </w:pPr>
      <w:r>
        <w:rPr>
          <w:rFonts w:ascii="Times New Roman"/>
          <w:b w:val="false"/>
          <w:i w:val="false"/>
          <w:color w:val="000000"/>
          <w:sz w:val="28"/>
        </w:rPr>
        <w:t>
      3) создание рабочих мест в индустрии туризма и сопутствующих отраслях экономики, прирост валового внутреннего продукта и экспорта;</w:t>
      </w:r>
    </w:p>
    <w:p>
      <w:pPr>
        <w:spacing w:after="0"/>
        <w:ind w:left="0"/>
        <w:jc w:val="both"/>
      </w:pPr>
      <w:r>
        <w:rPr>
          <w:rFonts w:ascii="Times New Roman"/>
          <w:b w:val="false"/>
          <w:i w:val="false"/>
          <w:color w:val="000000"/>
          <w:sz w:val="28"/>
        </w:rPr>
        <w:t>
      4) развитие предпринимательства, в том числе МСБ в смежных отраслях экономики, и человеческого потенциала, в целом по стране и регионах, включая сельские районы;</w:t>
      </w:r>
    </w:p>
    <w:p>
      <w:pPr>
        <w:spacing w:after="0"/>
        <w:ind w:left="0"/>
        <w:jc w:val="both"/>
      </w:pPr>
      <w:r>
        <w:rPr>
          <w:rFonts w:ascii="Times New Roman"/>
          <w:b w:val="false"/>
          <w:i w:val="false"/>
          <w:color w:val="000000"/>
          <w:sz w:val="28"/>
        </w:rPr>
        <w:t>
      5) содействие масштабной социально-экономической модернизации казахстанского общества с учетом принципов "зеленой экономики".</w:t>
      </w:r>
    </w:p>
    <w:p>
      <w:pPr>
        <w:spacing w:after="0"/>
        <w:ind w:left="0"/>
        <w:jc w:val="both"/>
      </w:pPr>
      <w:r>
        <w:rPr>
          <w:rFonts w:ascii="Times New Roman"/>
          <w:b w:val="false"/>
          <w:i w:val="false"/>
          <w:color w:val="000000"/>
          <w:sz w:val="28"/>
        </w:rPr>
        <w:t>
      Для повышения инвестиционной привлекательности сферы туризма и обеспечения условий развития отрасли в качестве одного из приоритетных секторов экономики, необходимо создание современных высокоэффективных и конкурентоспособных туристских комплексов для интеграции казахстанского туризма в мировой туристский рынок.</w:t>
      </w:r>
    </w:p>
    <w:p>
      <w:pPr>
        <w:spacing w:after="0"/>
        <w:ind w:left="0"/>
        <w:jc w:val="both"/>
      </w:pPr>
      <w:r>
        <w:rPr>
          <w:rFonts w:ascii="Times New Roman"/>
          <w:b w:val="false"/>
          <w:i w:val="false"/>
          <w:color w:val="000000"/>
          <w:sz w:val="28"/>
        </w:rPr>
        <w:t>
      СПК, как представитель города Алматы будет способствовать развитию туризма в регионе и его окрестностях. В перспективе планируется превращение города Алматы в центр международного горного, делового и горнолыжного туризма. В будущем город Алматы будет позиционироваться как кластер "Развлечения в городе и в горах". К основным туристским продуктам, которые будут представлять данный кластер, относятся MICE-туризм (деловой туризм), культурный туризм и турне, отдых в горах и на озерах, кратковременный отдых.</w:t>
      </w:r>
    </w:p>
    <w:p>
      <w:pPr>
        <w:spacing w:after="0"/>
        <w:ind w:left="0"/>
        <w:jc w:val="both"/>
      </w:pPr>
      <w:r>
        <w:rPr>
          <w:rFonts w:ascii="Times New Roman"/>
          <w:b w:val="false"/>
          <w:i w:val="false"/>
          <w:color w:val="000000"/>
          <w:sz w:val="28"/>
        </w:rPr>
        <w:t>
      Влияние факторов внешней среды</w:t>
      </w:r>
    </w:p>
    <w:p>
      <w:pPr>
        <w:spacing w:after="0"/>
        <w:ind w:left="0"/>
        <w:jc w:val="both"/>
      </w:pPr>
      <w:r>
        <w:rPr>
          <w:rFonts w:ascii="Times New Roman"/>
          <w:b w:val="false"/>
          <w:i w:val="false"/>
          <w:color w:val="000000"/>
          <w:sz w:val="28"/>
        </w:rPr>
        <w:t>
      Ставшая актуальной в последние годы задача минимизации воздействия различных факторов внешней среды на деятельность предприятий для своего решения требует выявления и систематизации основных факторов, оказывающих влияние на их работу. Только на этой основе возможна выработка мер по преодолению негативных последствий, которые могут возникнуть в результате влияния факторов внешней среды.</w:t>
      </w:r>
    </w:p>
    <w:p>
      <w:pPr>
        <w:spacing w:after="0"/>
        <w:ind w:left="0"/>
        <w:jc w:val="both"/>
      </w:pPr>
      <w:r>
        <w:rPr>
          <w:rFonts w:ascii="Times New Roman"/>
          <w:b w:val="false"/>
          <w:i w:val="false"/>
          <w:color w:val="000000"/>
          <w:sz w:val="28"/>
        </w:rPr>
        <w:t>
      Как показали исследования причин возникновения экономических кризисов, выделить одну, главную из них, не представляется возможным. Экономические кризисы возникают из множества обстоятельств, как внутреннего, так и внешнего характера. Наиболее полная совокупность таких причин представляется следующим образом. К числу внешних факторов можно отнести: правовые, политические, хозяйственные, демографические, технологические и экологические факторы.</w:t>
      </w:r>
    </w:p>
    <w:p>
      <w:pPr>
        <w:spacing w:after="0"/>
        <w:ind w:left="0"/>
        <w:jc w:val="both"/>
      </w:pPr>
      <w:r>
        <w:rPr>
          <w:rFonts w:ascii="Times New Roman"/>
          <w:b w:val="false"/>
          <w:i w:val="false"/>
          <w:color w:val="000000"/>
          <w:sz w:val="28"/>
        </w:rPr>
        <w:t>
      Политические и правовые факторы</w:t>
      </w:r>
    </w:p>
    <w:p>
      <w:pPr>
        <w:spacing w:after="0"/>
        <w:ind w:left="0"/>
        <w:jc w:val="both"/>
      </w:pPr>
      <w:r>
        <w:rPr>
          <w:rFonts w:ascii="Times New Roman"/>
          <w:b w:val="false"/>
          <w:i w:val="false"/>
          <w:color w:val="000000"/>
          <w:sz w:val="28"/>
        </w:rPr>
        <w:t>
      Создание СПК в Республике Казахстан было вызвано необходимостью поиска новых инструментов развития несырьевых секторов экономики государства с акцентом на регион. Сегодня деятельность СПК направлена на создание благоприятных условий для развития предпринимательской деятельности, создание новых и модернизацию существующих производств, привлечение инвестиций, реализацию правительственных инициатив.</w:t>
      </w:r>
    </w:p>
    <w:p>
      <w:pPr>
        <w:spacing w:after="0"/>
        <w:ind w:left="0"/>
        <w:jc w:val="both"/>
      </w:pPr>
      <w:r>
        <w:rPr>
          <w:rFonts w:ascii="Times New Roman"/>
          <w:b w:val="false"/>
          <w:i w:val="false"/>
          <w:color w:val="000000"/>
          <w:sz w:val="28"/>
        </w:rPr>
        <w:t>
      При этом политические факторы оказывают значительное влияние на достижение целей и задач компании. В мировой экономике из-за кризиса происходят глобальные изменения, влияющие на перспективы развития экономики Казахстана.</w:t>
      </w:r>
    </w:p>
    <w:p>
      <w:pPr>
        <w:spacing w:after="0"/>
        <w:ind w:left="0"/>
        <w:jc w:val="both"/>
      </w:pPr>
      <w:r>
        <w:rPr>
          <w:rFonts w:ascii="Times New Roman"/>
          <w:b w:val="false"/>
          <w:i w:val="false"/>
          <w:color w:val="000000"/>
          <w:sz w:val="28"/>
        </w:rPr>
        <w:t>
      Вместе с тем, стабильные, внутриполитические условия, а также многовекторность международных отношений Республики Казахстан способствует усиленному и динамичному развитию экономики области. Государством принимается комплекс мер благоприятствующих развитию различных отраслей экономики и СПК.</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СПК необходимо учитывать возможные хозяйственные риски. Учитывая длительность сроков возврата государственных средств, инвестированных в реальный сектор экономики, следует особо тщательно взвешивать и оценивать потенциальные объемы производства и реализации продукции, стоимость материальных затрат и накладных издержек, цен на продукцию, доступность сырья и материалов, изменения рыночной конъюнктуры в целом.</w:t>
      </w:r>
    </w:p>
    <w:p>
      <w:pPr>
        <w:spacing w:after="0"/>
        <w:ind w:left="0"/>
        <w:jc w:val="both"/>
      </w:pPr>
      <w:r>
        <w:rPr>
          <w:rFonts w:ascii="Times New Roman"/>
          <w:b w:val="false"/>
          <w:i w:val="false"/>
          <w:color w:val="000000"/>
          <w:sz w:val="28"/>
        </w:rPr>
        <w:t>
      Существенным фактором, способным повлиять на эффективное функционирование СПК, может стать возрастание конкуренции на продовольственном рынке в случае вступления Казахстана во Всемирную Торговую Организацию и усиления ограничений по применению различных мер аграрной политики, в том числе по внутренней поддержке сельского хозяйства, тарифному квотированию и уровню таможенных пошлин.</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Демографический рост населения региона и увеличение потребности в продовольствии позволит СПК успешно на долгосрочной основе реализовывать мероприятия по социальной поддержке и обеспечению населения продуктами первой необходимости по ценам ниже рыночных.</w:t>
      </w:r>
    </w:p>
    <w:p>
      <w:pPr>
        <w:spacing w:after="0"/>
        <w:ind w:left="0"/>
        <w:jc w:val="both"/>
      </w:pPr>
      <w:r>
        <w:rPr>
          <w:rFonts w:ascii="Times New Roman"/>
          <w:b w:val="false"/>
          <w:i w:val="false"/>
          <w:color w:val="000000"/>
          <w:sz w:val="28"/>
        </w:rPr>
        <w:t>
      Технологические факторы</w:t>
      </w:r>
    </w:p>
    <w:p>
      <w:pPr>
        <w:spacing w:after="0"/>
        <w:ind w:left="0"/>
        <w:jc w:val="both"/>
      </w:pPr>
      <w:r>
        <w:rPr>
          <w:rFonts w:ascii="Times New Roman"/>
          <w:b w:val="false"/>
          <w:i w:val="false"/>
          <w:color w:val="000000"/>
          <w:sz w:val="28"/>
        </w:rPr>
        <w:t>
      Учитывая тот факт, что СПК является специализированной организацией по формированию и использованию регионального стабилизационного фонда продовольственных товаров города Алматы и в рамках программы стабилизации цен на продовольственные товары занимается закупом и хранением плодоовощной и бакалейной продукции, технологические факторы могут оказать непосредственное влияние на деятельность СПК. Поэтому, для минимизации потери массы и качества сырья пищевых продуктов необходимо использование технологий при их хранении.</w:t>
      </w:r>
    </w:p>
    <w:p>
      <w:pPr>
        <w:spacing w:after="0"/>
        <w:ind w:left="0"/>
        <w:jc w:val="both"/>
      </w:pPr>
      <w:r>
        <w:rPr>
          <w:rFonts w:ascii="Times New Roman"/>
          <w:b w:val="false"/>
          <w:i w:val="false"/>
          <w:color w:val="000000"/>
          <w:sz w:val="28"/>
        </w:rPr>
        <w:t>
      Хранение продовольственного сырья и готовой продукции является начальной и конечной стадией любого технологического процесса в пищевых производствах. Ее необходимость обусловлена тем, что производство сырья и продукции носит сезонный характер, а потребление — круглогодичный. Главной задачей этой операции является сохранение количества и качества сырья в течение определенного времени, иногда довольно продолжительного. Хранение плодов, овощей и картофеля может длиться несколько месяцев, а в определенных условиях и лет. Учитывая разнообразие видов продукции и значительные объемы, длительное хранение составляет значительную техническую и технологическую проблему.</w:t>
      </w:r>
    </w:p>
    <w:p>
      <w:pPr>
        <w:spacing w:after="0"/>
        <w:ind w:left="0"/>
        <w:jc w:val="both"/>
      </w:pPr>
      <w:r>
        <w:rPr>
          <w:rFonts w:ascii="Times New Roman"/>
          <w:b w:val="false"/>
          <w:i w:val="false"/>
          <w:color w:val="000000"/>
          <w:sz w:val="28"/>
        </w:rPr>
        <w:t>
      Условия и сроки хранения определяют технологический цикл хранения овощей и плодов, размещение в хранилище и санитарно-гигиеническое состояние складов. Режимы хранения характеризуются температурой, относительной влажностью воздуха, воздухообменом, газовым составом, освещением и размещением. Все показатели связаны между собой, но наибольшее значение имеют температура и относительная влажность воздуха. Пределы оптимальных значений температуры хранения плодов и овощей находятся между точкой их замерзания и температурой, ускоряющей старение, отмирание плодов и прорастание овощей.</w:t>
      </w:r>
    </w:p>
    <w:p>
      <w:pPr>
        <w:spacing w:after="0"/>
        <w:ind w:left="0"/>
        <w:jc w:val="both"/>
      </w:pPr>
      <w:r>
        <w:rPr>
          <w:rFonts w:ascii="Times New Roman"/>
          <w:b w:val="false"/>
          <w:i w:val="false"/>
          <w:color w:val="000000"/>
          <w:sz w:val="28"/>
        </w:rPr>
        <w:t>
      Экологические факторы</w:t>
      </w:r>
    </w:p>
    <w:p>
      <w:pPr>
        <w:spacing w:after="0"/>
        <w:ind w:left="0"/>
        <w:jc w:val="both"/>
      </w:pPr>
      <w:r>
        <w:rPr>
          <w:rFonts w:ascii="Times New Roman"/>
          <w:b w:val="false"/>
          <w:i w:val="false"/>
          <w:color w:val="000000"/>
          <w:sz w:val="28"/>
        </w:rPr>
        <w:t>
      Резко континентальный климат с большой амплитудой между зимними и летними температурами, продолжительным зимним периодом оказывает большое влияние на сельское хозяйство. Многие регионы, включая город Алматы и его окрестности, могут пострадать в будущем от резкого сокращения количества годовых и сезонных осадков. Засуха будет влиять на урожай сельскохозяйственных культур и, несомненно, внесет свои коррективы в структуру посевных площадей. В последнее время, во многих регионах Казахстана из-за жары и суховеев списывается от 40 % до 50 % посевов сельскохозяйственных культур.</w:t>
      </w:r>
    </w:p>
    <w:p>
      <w:pPr>
        <w:spacing w:after="0"/>
        <w:ind w:left="0"/>
        <w:jc w:val="both"/>
      </w:pPr>
      <w:r>
        <w:rPr>
          <w:rFonts w:ascii="Times New Roman"/>
          <w:b w:val="false"/>
          <w:i w:val="false"/>
          <w:color w:val="000000"/>
          <w:sz w:val="28"/>
        </w:rPr>
        <w:t>
      Серьезные проблемы связаны с влиянием климата на состояние водных ресурсов. Происходит обмеление крупных и мелких водоемов, снижаются возможности орошения на посевных площадях, увеличивается выкачивание грунтовых вод в зернопроизводящих районах. Возможные климатические изменения, влекущие ухудшение условий земледелия, способны повлечь как увеличение мировой потребности на продукцию растениеводства, так и повышение спроса на ирригационные системы, и современное поливочное оборудование. Это дает возможность СПК усилить свое влияние на наращивание производства и экспорта растениеводческой продукции.</w:t>
      </w:r>
    </w:p>
    <w:bookmarkStart w:name="z41" w:id="21"/>
    <w:p>
      <w:pPr>
        <w:spacing w:after="0"/>
        <w:ind w:left="0"/>
        <w:jc w:val="both"/>
      </w:pPr>
      <w:r>
        <w:rPr>
          <w:rFonts w:ascii="Times New Roman"/>
          <w:b w:val="false"/>
          <w:i w:val="false"/>
          <w:color w:val="000000"/>
          <w:sz w:val="28"/>
        </w:rPr>
        <w:t>
      Анализ внутренней среды</w:t>
      </w:r>
    </w:p>
    <w:bookmarkEnd w:id="21"/>
    <w:p>
      <w:pPr>
        <w:spacing w:after="0"/>
        <w:ind w:left="0"/>
        <w:jc w:val="both"/>
      </w:pPr>
      <w:r>
        <w:rPr>
          <w:rFonts w:ascii="Times New Roman"/>
          <w:b w:val="false"/>
          <w:i w:val="false"/>
          <w:color w:val="000000"/>
          <w:sz w:val="28"/>
        </w:rPr>
        <w:t>
      Для реализации поставленных задач, СПК переданы государственные активы (акционерного общества, товарищества с ограниченной ответственностью с долей государственного участия, объекты недвижимости, земельные участки и денежные средства). На базе данных активов СПК реализует проекты в партнерстве с частным бизнесом.</w:t>
      </w:r>
    </w:p>
    <w:p>
      <w:pPr>
        <w:spacing w:after="0"/>
        <w:ind w:left="0"/>
        <w:jc w:val="both"/>
      </w:pPr>
      <w:r>
        <w:rPr>
          <w:rFonts w:ascii="Times New Roman"/>
          <w:b w:val="false"/>
          <w:i w:val="false"/>
          <w:color w:val="000000"/>
          <w:sz w:val="28"/>
        </w:rPr>
        <w:t>
      Достижение поставленных задач перед СПК позволит улучшить социально-экономическое развитие региона посредством создания инфраструктуры, бизнес-среды, создания условий для повышения деловой активности в регионе и привлечения инвестиций, а также содействия решению имеющихся социальных проблем и задач в регионе.</w:t>
      </w:r>
    </w:p>
    <w:p>
      <w:pPr>
        <w:spacing w:after="0"/>
        <w:ind w:left="0"/>
        <w:jc w:val="both"/>
      </w:pPr>
      <w:r>
        <w:rPr>
          <w:rFonts w:ascii="Times New Roman"/>
          <w:b w:val="false"/>
          <w:i w:val="false"/>
          <w:color w:val="000000"/>
          <w:sz w:val="28"/>
        </w:rPr>
        <w:t>
      По результатам построения общегосударственных рейтингов предприятий Республики Казахстан по итогам 2011–2012 годов СПК завоевала "Золото рейтинга" в статус "Лидер Казахстана 2013".</w:t>
      </w:r>
    </w:p>
    <w:p>
      <w:pPr>
        <w:spacing w:after="0"/>
        <w:ind w:left="0"/>
        <w:jc w:val="both"/>
      </w:pPr>
      <w:r>
        <w:rPr>
          <w:rFonts w:ascii="Times New Roman"/>
          <w:b w:val="false"/>
          <w:i w:val="false"/>
          <w:color w:val="000000"/>
          <w:sz w:val="28"/>
        </w:rPr>
        <w:t>
      Организационное становление.</w:t>
      </w:r>
    </w:p>
    <w:p>
      <w:pPr>
        <w:spacing w:after="0"/>
        <w:ind w:left="0"/>
        <w:jc w:val="both"/>
      </w:pPr>
      <w:r>
        <w:rPr>
          <w:rFonts w:ascii="Times New Roman"/>
          <w:b w:val="false"/>
          <w:i w:val="false"/>
          <w:color w:val="000000"/>
          <w:sz w:val="28"/>
        </w:rPr>
        <w:t>
      СПК создана согласно Протоколу совета директоров акционерного общества "Национальная компания "Социально-предпринимательская корпорация "Жетісу" от 09 июля 2010 года № 4, государственная регистрация произведена 27 августа 2010 года.</w:t>
      </w:r>
    </w:p>
    <w:p>
      <w:pPr>
        <w:spacing w:after="0"/>
        <w:ind w:left="0"/>
        <w:jc w:val="both"/>
      </w:pPr>
      <w:r>
        <w:rPr>
          <w:rFonts w:ascii="Times New Roman"/>
          <w:b w:val="false"/>
          <w:i w:val="false"/>
          <w:color w:val="000000"/>
          <w:sz w:val="28"/>
        </w:rPr>
        <w:t>
      Постановлением акимата от 24 марта 2011 года № 1/167В, в соответствии с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акционерное общество "Соционально-предпринимательская корпорация регионального развития "Алматы" перерегистрировано в связи с изменением наименования СПК.</w:t>
      </w:r>
    </w:p>
    <w:p>
      <w:pPr>
        <w:spacing w:after="0"/>
        <w:ind w:left="0"/>
        <w:jc w:val="both"/>
      </w:pPr>
      <w:r>
        <w:rPr>
          <w:rFonts w:ascii="Times New Roman"/>
          <w:b w:val="false"/>
          <w:i w:val="false"/>
          <w:color w:val="000000"/>
          <w:sz w:val="28"/>
        </w:rPr>
        <w:t>
      Утверждены документы, регламентирующие деятельность СПК, созданы органы управления и утверждена структура СПК. Установлено взаимодействие с центральными и местными исполнительными органами государственного управления, институтами развития, а также ассоциациями и объединениями предпринимателей. В настоящее время проводится системная работа по привлечению средств для ведения уставной деятельности (финансовые активы, земельные участки, пакеты акций в государственных и иных предприятиях).</w:t>
      </w:r>
    </w:p>
    <w:p>
      <w:pPr>
        <w:spacing w:after="0"/>
        <w:ind w:left="0"/>
        <w:jc w:val="both"/>
      </w:pPr>
      <w:r>
        <w:rPr>
          <w:rFonts w:ascii="Times New Roman"/>
          <w:b w:val="false"/>
          <w:i w:val="false"/>
          <w:color w:val="000000"/>
          <w:sz w:val="28"/>
        </w:rPr>
        <w:t>
      Решением коммунального государственного учреждения "Управления финансов города Алматы" от 14 января 2013 года № 1, утвержден состав совета директоров СПК.</w:t>
      </w:r>
    </w:p>
    <w:p>
      <w:pPr>
        <w:spacing w:after="0"/>
        <w:ind w:left="0"/>
        <w:jc w:val="both"/>
      </w:pPr>
      <w:r>
        <w:rPr>
          <w:rFonts w:ascii="Times New Roman"/>
          <w:b w:val="false"/>
          <w:i w:val="false"/>
          <w:color w:val="000000"/>
          <w:sz w:val="28"/>
        </w:rPr>
        <w:t>
      Финансовые показатели.</w:t>
      </w:r>
    </w:p>
    <w:p>
      <w:pPr>
        <w:spacing w:after="0"/>
        <w:ind w:left="0"/>
        <w:jc w:val="both"/>
      </w:pPr>
      <w:r>
        <w:rPr>
          <w:rFonts w:ascii="Times New Roman"/>
          <w:b w:val="false"/>
          <w:i w:val="false"/>
          <w:color w:val="000000"/>
          <w:sz w:val="28"/>
        </w:rPr>
        <w:t>
      Балансовая стоимость активов СПК по состоянию на 31 декабря 2013 года составила 12 576,9 млн. тенге, в том числе:</w:t>
      </w:r>
    </w:p>
    <w:p>
      <w:pPr>
        <w:spacing w:after="0"/>
        <w:ind w:left="0"/>
        <w:jc w:val="both"/>
      </w:pPr>
      <w:r>
        <w:rPr>
          <w:rFonts w:ascii="Times New Roman"/>
          <w:b w:val="false"/>
          <w:i w:val="false"/>
          <w:color w:val="000000"/>
          <w:sz w:val="28"/>
        </w:rPr>
        <w:t>
      краткосрочные активы – 6 707,3 млн. тенге;</w:t>
      </w:r>
    </w:p>
    <w:p>
      <w:pPr>
        <w:spacing w:after="0"/>
        <w:ind w:left="0"/>
        <w:jc w:val="both"/>
      </w:pPr>
      <w:r>
        <w:rPr>
          <w:rFonts w:ascii="Times New Roman"/>
          <w:b w:val="false"/>
          <w:i w:val="false"/>
          <w:color w:val="000000"/>
          <w:sz w:val="28"/>
        </w:rPr>
        <w:t>
      долгосрочные активы – 5 869,6 млн. тенге;</w:t>
      </w:r>
    </w:p>
    <w:p>
      <w:pPr>
        <w:spacing w:after="0"/>
        <w:ind w:left="0"/>
        <w:jc w:val="both"/>
      </w:pPr>
      <w:r>
        <w:rPr>
          <w:rFonts w:ascii="Times New Roman"/>
          <w:b w:val="false"/>
          <w:i w:val="false"/>
          <w:color w:val="000000"/>
          <w:sz w:val="28"/>
        </w:rPr>
        <w:t>
      прибыль за 2013 год составляет 95 616 тыс. тенге.</w:t>
      </w:r>
    </w:p>
    <w:p>
      <w:pPr>
        <w:spacing w:after="0"/>
        <w:ind w:left="0"/>
        <w:jc w:val="both"/>
      </w:pPr>
      <w:r>
        <w:rPr>
          <w:rFonts w:ascii="Times New Roman"/>
          <w:b w:val="false"/>
          <w:i w:val="false"/>
          <w:color w:val="000000"/>
          <w:sz w:val="28"/>
        </w:rPr>
        <w:t>
      Средний доход на 1 сотрудника за 2013 года составляет 1 770,67 тыс. тенге. Штатная численность сотрудников – 54 единиц.</w:t>
      </w:r>
    </w:p>
    <w:p>
      <w:pPr>
        <w:spacing w:after="0"/>
        <w:ind w:left="0"/>
        <w:jc w:val="both"/>
      </w:pPr>
      <w:r>
        <w:rPr>
          <w:rFonts w:ascii="Times New Roman"/>
          <w:b w:val="false"/>
          <w:i w:val="false"/>
          <w:color w:val="000000"/>
          <w:sz w:val="28"/>
        </w:rPr>
        <w:t>
      Срок выхода СПК на уровень безубыточности – 2014 год.</w:t>
      </w:r>
    </w:p>
    <w:p>
      <w:pPr>
        <w:spacing w:after="0"/>
        <w:ind w:left="0"/>
        <w:jc w:val="both"/>
      </w:pPr>
      <w:r>
        <w:rPr>
          <w:rFonts w:ascii="Times New Roman"/>
          <w:b w:val="false"/>
          <w:i w:val="false"/>
          <w:color w:val="000000"/>
          <w:sz w:val="28"/>
        </w:rPr>
        <w:t>
      Одной из основных составляющих доходной части СПК является доход, получаемый посредством сдачи объектов недвижимости в аренду. Так, в 2012 году доход СПК от сдачи недвижимости в аренду увеличился на 28 %. Доход, полученный за период с 2011 и 2013 года, в форме дивидендов, составил 21628,41 тыс. тенге. Доход в форме дивидендов, полученный в 2012 году, превысил показатель 2011 года почти в 3 раза.</w:t>
      </w:r>
    </w:p>
    <w:bookmarkStart w:name="z42" w:id="22"/>
    <w:p>
      <w:pPr>
        <w:spacing w:after="0"/>
        <w:ind w:left="0"/>
        <w:jc w:val="both"/>
      </w:pPr>
      <w:r>
        <w:rPr>
          <w:rFonts w:ascii="Times New Roman"/>
          <w:b w:val="false"/>
          <w:i w:val="false"/>
          <w:color w:val="000000"/>
          <w:sz w:val="28"/>
        </w:rPr>
        <w:t>
      Корпоративное управление</w:t>
      </w:r>
    </w:p>
    <w:bookmarkEnd w:id="22"/>
    <w:bookmarkStart w:name="z43" w:id="23"/>
    <w:p>
      <w:pPr>
        <w:spacing w:after="0"/>
        <w:ind w:left="0"/>
        <w:jc w:val="both"/>
      </w:pPr>
      <w:r>
        <w:rPr>
          <w:rFonts w:ascii="Times New Roman"/>
          <w:b w:val="false"/>
          <w:i w:val="false"/>
          <w:color w:val="000000"/>
          <w:sz w:val="28"/>
        </w:rPr>
        <w:t>
      Структура:</w:t>
      </w:r>
    </w:p>
    <w:bookmarkEnd w:id="23"/>
    <w:p>
      <w:pPr>
        <w:spacing w:after="0"/>
        <w:ind w:left="0"/>
        <w:jc w:val="both"/>
      </w:pPr>
      <w:r>
        <w:rPr>
          <w:rFonts w:ascii="Times New Roman"/>
          <w:b w:val="false"/>
          <w:i w:val="false"/>
          <w:color w:val="000000"/>
          <w:sz w:val="28"/>
        </w:rPr>
        <w:t>
      высший орган – общее собрание акционеров СПК;</w:t>
      </w:r>
    </w:p>
    <w:p>
      <w:pPr>
        <w:spacing w:after="0"/>
        <w:ind w:left="0"/>
        <w:jc w:val="both"/>
      </w:pPr>
      <w:r>
        <w:rPr>
          <w:rFonts w:ascii="Times New Roman"/>
          <w:b w:val="false"/>
          <w:i w:val="false"/>
          <w:color w:val="000000"/>
          <w:sz w:val="28"/>
        </w:rPr>
        <w:t>
      орган управления – совет директоров СПК;</w:t>
      </w:r>
    </w:p>
    <w:p>
      <w:pPr>
        <w:spacing w:after="0"/>
        <w:ind w:left="0"/>
        <w:jc w:val="both"/>
      </w:pPr>
      <w:r>
        <w:rPr>
          <w:rFonts w:ascii="Times New Roman"/>
          <w:b w:val="false"/>
          <w:i w:val="false"/>
          <w:color w:val="000000"/>
          <w:sz w:val="28"/>
        </w:rPr>
        <w:t>
      председатель совета директоров – аким города Алматы;</w:t>
      </w:r>
    </w:p>
    <w:p>
      <w:pPr>
        <w:spacing w:after="0"/>
        <w:ind w:left="0"/>
        <w:jc w:val="both"/>
      </w:pPr>
      <w:r>
        <w:rPr>
          <w:rFonts w:ascii="Times New Roman"/>
          <w:b w:val="false"/>
          <w:i w:val="false"/>
          <w:color w:val="000000"/>
          <w:sz w:val="28"/>
        </w:rPr>
        <w:t>
      исполнительный орган – правление, возглавляемое председателем.</w:t>
      </w:r>
    </w:p>
    <w:p>
      <w:pPr>
        <w:spacing w:after="0"/>
        <w:ind w:left="0"/>
        <w:jc w:val="both"/>
      </w:pPr>
      <w:r>
        <w:rPr>
          <w:rFonts w:ascii="Times New Roman"/>
          <w:b w:val="false"/>
          <w:i w:val="false"/>
          <w:color w:val="000000"/>
          <w:sz w:val="28"/>
        </w:rPr>
        <w:t>
      Действуя в интересах СПК, эффективный, профессиональный и независимый Совет директоров обеспечивает надлежащий уровень корпоративного управления, определяя стратегические направления развития, защищая права акционеров и осуществляя контроль деятельности правления. Включение представителей бизнес-сообщества в качестве независимых директоров в состав Совета директоров позволяет обеспечить независимую и объективную оценку деятельности СПК.</w:t>
      </w:r>
    </w:p>
    <w:p>
      <w:pPr>
        <w:spacing w:after="0"/>
        <w:ind w:left="0"/>
        <w:jc w:val="both"/>
      </w:pPr>
      <w:r>
        <w:rPr>
          <w:rFonts w:ascii="Times New Roman"/>
          <w:b w:val="false"/>
          <w:i w:val="false"/>
          <w:color w:val="000000"/>
          <w:sz w:val="28"/>
        </w:rPr>
        <w:t>
      В управленческую практику СПК внедрено проведение еженедельных оперативных совещаний руководства и руководителей структурных подразделений. Результатом внедрения данной практики стало:</w:t>
      </w:r>
    </w:p>
    <w:p>
      <w:pPr>
        <w:spacing w:after="0"/>
        <w:ind w:left="0"/>
        <w:jc w:val="both"/>
      </w:pPr>
      <w:r>
        <w:rPr>
          <w:rFonts w:ascii="Times New Roman"/>
          <w:b w:val="false"/>
          <w:i w:val="false"/>
          <w:color w:val="000000"/>
          <w:sz w:val="28"/>
        </w:rPr>
        <w:t>
      1) повышение оперативности принятия управленческих решений;</w:t>
      </w:r>
    </w:p>
    <w:p>
      <w:pPr>
        <w:spacing w:after="0"/>
        <w:ind w:left="0"/>
        <w:jc w:val="both"/>
      </w:pPr>
      <w:r>
        <w:rPr>
          <w:rFonts w:ascii="Times New Roman"/>
          <w:b w:val="false"/>
          <w:i w:val="false"/>
          <w:color w:val="000000"/>
          <w:sz w:val="28"/>
        </w:rPr>
        <w:t>
      2) улучшение контроля над исполнением решений;</w:t>
      </w:r>
    </w:p>
    <w:p>
      <w:pPr>
        <w:spacing w:after="0"/>
        <w:ind w:left="0"/>
        <w:jc w:val="both"/>
      </w:pPr>
      <w:r>
        <w:rPr>
          <w:rFonts w:ascii="Times New Roman"/>
          <w:b w:val="false"/>
          <w:i w:val="false"/>
          <w:color w:val="000000"/>
          <w:sz w:val="28"/>
        </w:rPr>
        <w:t>
      3) повышение вовлеченности в работу руководителей структурных подразделений, создание условий для реальной командной работы.</w:t>
      </w:r>
    </w:p>
    <w:p>
      <w:pPr>
        <w:spacing w:after="0"/>
        <w:ind w:left="0"/>
        <w:jc w:val="both"/>
      </w:pPr>
      <w:r>
        <w:rPr>
          <w:rFonts w:ascii="Times New Roman"/>
          <w:b w:val="false"/>
          <w:i w:val="false"/>
          <w:color w:val="000000"/>
          <w:sz w:val="28"/>
        </w:rPr>
        <w:t>
      В целях повышения уровня взаимодействия органов управления, СПК проводит работу по внедрению и совершенствованию корпоративного управления в зависимых организациях и компаниях для выведения их на новый качественный уровень развития. Данные меры позволят повысить эффективность реализации бизнес-проектов и обеспечить рост стоимости зависимых компаний.</w:t>
      </w:r>
    </w:p>
    <w:p>
      <w:pPr>
        <w:spacing w:after="0"/>
        <w:ind w:left="0"/>
        <w:jc w:val="both"/>
      </w:pPr>
      <w:r>
        <w:rPr>
          <w:rFonts w:ascii="Times New Roman"/>
          <w:b w:val="false"/>
          <w:i w:val="false"/>
          <w:color w:val="000000"/>
          <w:sz w:val="28"/>
        </w:rPr>
        <w:t>
      Следование принципам корпоративного управления создает основу для проведения объективного анализа деятельности СПК. Приоритетом корпоративного управления является обеспечение соответствия деятельности СПК законодательству и ведущим международным стандартам и принципам корпоративного управления, а также внедрение современных методов менеджмента.</w:t>
      </w:r>
    </w:p>
    <w:p>
      <w:pPr>
        <w:spacing w:after="0"/>
        <w:ind w:left="0"/>
        <w:jc w:val="both"/>
      </w:pPr>
      <w:r>
        <w:rPr>
          <w:rFonts w:ascii="Times New Roman"/>
          <w:b w:val="false"/>
          <w:i w:val="false"/>
          <w:color w:val="000000"/>
          <w:sz w:val="28"/>
        </w:rPr>
        <w:t>
      Необходимо отметить, что положительный опыт внедрения наилучших стандартов корпоративного управления имеется у акционерного общества "Фонд национального благосостояния "Самрук-Казына", в связи с чем, СПК планирует тесное взаимодействовие с Корпоративным университетом "Самрук-Казына" для внедрения структурированного и последовательного подхода к повышению уровня корпоративного управления в СПК.</w:t>
      </w:r>
    </w:p>
    <w:p>
      <w:pPr>
        <w:spacing w:after="0"/>
        <w:ind w:left="0"/>
        <w:jc w:val="both"/>
      </w:pPr>
      <w:r>
        <w:rPr>
          <w:rFonts w:ascii="Times New Roman"/>
          <w:b w:val="false"/>
          <w:i w:val="false"/>
          <w:color w:val="000000"/>
          <w:sz w:val="28"/>
        </w:rPr>
        <w:t>
      Со временем будет внедряться практика публикации отчетов СПК, в том числе решений правления, совета директоров и акционеров СПК (за исключением конфиденциальной информации), что позволит обеспечить эффективность и повысить прозрачность деятельности СПК.</w:t>
      </w:r>
    </w:p>
    <w:p>
      <w:pPr>
        <w:spacing w:after="0"/>
        <w:ind w:left="0"/>
        <w:jc w:val="both"/>
      </w:pPr>
      <w:r>
        <w:rPr>
          <w:rFonts w:ascii="Times New Roman"/>
          <w:b w:val="false"/>
          <w:i w:val="false"/>
          <w:color w:val="000000"/>
          <w:sz w:val="28"/>
        </w:rPr>
        <w:t>
      Также, предусматривается возможность привлечения квалифицированных иностранных специалистов, с опытом работы в крупных компаниях на развивающихся рынках, соответствующих профилю деятельности СПК. Будет пересмотрена кадровая политика СПК с ориентацией на привлечение людей с опытом работы в бизнесе и выпускников программы "Болашак".</w:t>
      </w:r>
    </w:p>
    <w:p>
      <w:pPr>
        <w:spacing w:after="0"/>
        <w:ind w:left="0"/>
        <w:jc w:val="both"/>
      </w:pPr>
      <w:r>
        <w:rPr>
          <w:rFonts w:ascii="Times New Roman"/>
          <w:b w:val="false"/>
          <w:i w:val="false"/>
          <w:color w:val="000000"/>
          <w:sz w:val="28"/>
        </w:rPr>
        <w:t>
      Планируется внедрение системы эффективного менеджмента, механизма внутреннего контроля и мониторинга, направленного на выявление всех рисков, связанных с функционированием СПК в рыночных условиях.</w:t>
      </w:r>
    </w:p>
    <w:p>
      <w:pPr>
        <w:spacing w:after="0"/>
        <w:ind w:left="0"/>
        <w:jc w:val="both"/>
      </w:pPr>
      <w:r>
        <w:rPr>
          <w:rFonts w:ascii="Times New Roman"/>
          <w:b w:val="false"/>
          <w:i w:val="false"/>
          <w:color w:val="000000"/>
          <w:sz w:val="28"/>
        </w:rPr>
        <w:t>
      Оценка корпоративного управления СПК в целях присвоения рейтинга корпоративного управления не проводилась. В этой связи, текущее значение рейтинга неопределенно, проведение мероприятий по получению рейтинга запланировано в 2015 году.</w:t>
      </w:r>
    </w:p>
    <w:p>
      <w:pPr>
        <w:spacing w:after="0"/>
        <w:ind w:left="0"/>
        <w:jc w:val="both"/>
      </w:pPr>
      <w:r>
        <w:rPr>
          <w:rFonts w:ascii="Times New Roman"/>
          <w:b w:val="false"/>
          <w:i w:val="false"/>
          <w:color w:val="000000"/>
          <w:sz w:val="28"/>
        </w:rPr>
        <w:t>
      Кадровая политика</w:t>
      </w:r>
    </w:p>
    <w:p>
      <w:pPr>
        <w:spacing w:after="0"/>
        <w:ind w:left="0"/>
        <w:jc w:val="both"/>
      </w:pPr>
      <w:r>
        <w:rPr>
          <w:rFonts w:ascii="Times New Roman"/>
          <w:b w:val="false"/>
          <w:i w:val="false"/>
          <w:color w:val="000000"/>
          <w:sz w:val="28"/>
        </w:rPr>
        <w:t>
      Руководствуясь Конвенциями Международной организации труда, СПК соблюдает международные стандарты по вопросам, заработной платы, продолжительности рабочего дня и условий труда, вознаграждения сотрудников за труд, социального страхования, предоставления оплачиваемого отпуска, охраны труда и др.</w:t>
      </w:r>
    </w:p>
    <w:p>
      <w:pPr>
        <w:spacing w:after="0"/>
        <w:ind w:left="0"/>
        <w:jc w:val="both"/>
      </w:pPr>
      <w:r>
        <w:rPr>
          <w:rFonts w:ascii="Times New Roman"/>
          <w:b w:val="false"/>
          <w:i w:val="false"/>
          <w:color w:val="000000"/>
          <w:sz w:val="28"/>
        </w:rPr>
        <w:t>
      В условиях рыночной экономики одним из решающих факторов эффективности и конкурентоспособности предприятия является обеспечение высокого кадрового потенциала. Наиболее продуктивным способом достижения этого является разработка и реализация кадровой политики, которая является составной частью стратегически ориентированной политики СПК.</w:t>
      </w:r>
    </w:p>
    <w:p>
      <w:pPr>
        <w:spacing w:after="0"/>
        <w:ind w:left="0"/>
        <w:jc w:val="both"/>
      </w:pPr>
      <w:r>
        <w:rPr>
          <w:rFonts w:ascii="Times New Roman"/>
          <w:b w:val="false"/>
          <w:i w:val="false"/>
          <w:color w:val="000000"/>
          <w:sz w:val="28"/>
        </w:rPr>
        <w:t>
      Целью кадровой политики является формирование высокопрофессионального трудового коллектива, обладающего единым командным духом и способного качественно и оперативно решать стоящие перед СПК задачи посредством максимальной реализации потенциала человеческих ресурсов и действенности механизмов корпоративного взаимодействия.</w:t>
      </w:r>
    </w:p>
    <w:p>
      <w:pPr>
        <w:spacing w:after="0"/>
        <w:ind w:left="0"/>
        <w:jc w:val="both"/>
      </w:pPr>
      <w:r>
        <w:rPr>
          <w:rFonts w:ascii="Times New Roman"/>
          <w:b w:val="false"/>
          <w:i w:val="false"/>
          <w:color w:val="000000"/>
          <w:sz w:val="28"/>
        </w:rPr>
        <w:t>
      Система мотивации работников СПК, сочетающая в себе материальное и нематериальное стимулирование, направлена на привлечение и удержание квалифицированного персонала, повышение заинтересованности работников в результатах труда.</w:t>
      </w:r>
    </w:p>
    <w:p>
      <w:pPr>
        <w:spacing w:after="0"/>
        <w:ind w:left="0"/>
        <w:jc w:val="both"/>
      </w:pPr>
      <w:r>
        <w:rPr>
          <w:rFonts w:ascii="Times New Roman"/>
          <w:b w:val="false"/>
          <w:i w:val="false"/>
          <w:color w:val="000000"/>
          <w:sz w:val="28"/>
        </w:rPr>
        <w:t>
      Материальное стимулирование будет обеспечиваться за счет выплаты конкурентных вознаграждений, четко привязанных к целям и достигнутым результатам деятельности СПК, а также ключевых показателей деятельности каждого сотрудника.</w:t>
      </w:r>
    </w:p>
    <w:p>
      <w:pPr>
        <w:spacing w:after="0"/>
        <w:ind w:left="0"/>
        <w:jc w:val="both"/>
      </w:pPr>
      <w:r>
        <w:rPr>
          <w:rFonts w:ascii="Times New Roman"/>
          <w:b w:val="false"/>
          <w:i w:val="false"/>
          <w:color w:val="000000"/>
          <w:sz w:val="28"/>
        </w:rPr>
        <w:t>
      Мотивация сотрудников является очень важным фактором в реализации поставленных задач перед СПК. В целях стимулирования работников СПК, реализована система, включающая материальные и нематериальные формы стимулирования сотрудников:</w:t>
      </w:r>
    </w:p>
    <w:p>
      <w:pPr>
        <w:spacing w:after="0"/>
        <w:ind w:left="0"/>
        <w:jc w:val="both"/>
      </w:pPr>
      <w:r>
        <w:rPr>
          <w:rFonts w:ascii="Times New Roman"/>
          <w:b w:val="false"/>
          <w:i w:val="false"/>
          <w:color w:val="000000"/>
          <w:sz w:val="28"/>
        </w:rPr>
        <w:t>
      1) обеспечение трудовой дисциплины путем создания необходимых организационных и экономических условий для индивидуального и коллективного труда, сознательного отношения работников к труду, методами убеждения, поощрения за добросовестный труд, а также применением дисциплинарных взысканий за совершение работниками дисциплинарных проступков;</w:t>
      </w:r>
    </w:p>
    <w:p>
      <w:pPr>
        <w:spacing w:after="0"/>
        <w:ind w:left="0"/>
        <w:jc w:val="both"/>
      </w:pPr>
      <w:r>
        <w:rPr>
          <w:rFonts w:ascii="Times New Roman"/>
          <w:b w:val="false"/>
          <w:i w:val="false"/>
          <w:color w:val="000000"/>
          <w:sz w:val="28"/>
        </w:rPr>
        <w:t>
      2) обеспечение медицинского обслуживания сотрудников;</w:t>
      </w:r>
    </w:p>
    <w:p>
      <w:pPr>
        <w:spacing w:after="0"/>
        <w:ind w:left="0"/>
        <w:jc w:val="both"/>
      </w:pPr>
      <w:r>
        <w:rPr>
          <w:rFonts w:ascii="Times New Roman"/>
          <w:b w:val="false"/>
          <w:i w:val="false"/>
          <w:color w:val="000000"/>
          <w:sz w:val="28"/>
        </w:rPr>
        <w:t>
      3) страхование жизни и здоровья сотрудников.</w:t>
      </w:r>
    </w:p>
    <w:p>
      <w:pPr>
        <w:spacing w:after="0"/>
        <w:ind w:left="0"/>
        <w:jc w:val="both"/>
      </w:pPr>
      <w:r>
        <w:rPr>
          <w:rFonts w:ascii="Times New Roman"/>
          <w:b w:val="false"/>
          <w:i w:val="false"/>
          <w:color w:val="000000"/>
          <w:sz w:val="28"/>
        </w:rPr>
        <w:t>
      Кроме того, кадровая политика предусматривает проведение постоянных курсов повышения квалификации сотрудников. Данная мера направлена на увеличение эффективности имеющегося потенциала и для дальнейшего профессионального роста всех сотрудников СПК.</w:t>
      </w:r>
    </w:p>
    <w:p>
      <w:pPr>
        <w:spacing w:after="0"/>
        <w:ind w:left="0"/>
        <w:jc w:val="both"/>
      </w:pPr>
      <w:r>
        <w:rPr>
          <w:rFonts w:ascii="Times New Roman"/>
          <w:b w:val="false"/>
          <w:i w:val="false"/>
          <w:color w:val="000000"/>
          <w:sz w:val="28"/>
        </w:rPr>
        <w:t>
      Управление активами СПК</w:t>
      </w:r>
    </w:p>
    <w:p>
      <w:pPr>
        <w:spacing w:after="0"/>
        <w:ind w:left="0"/>
        <w:jc w:val="both"/>
      </w:pPr>
      <w:r>
        <w:rPr>
          <w:rFonts w:ascii="Times New Roman"/>
          <w:b w:val="false"/>
          <w:i w:val="false"/>
          <w:color w:val="000000"/>
          <w:sz w:val="28"/>
        </w:rPr>
        <w:t>
      В оплату уставного капитала СПК из республиканской и коммунальной собственности переданы 32 объекта недвижимого имущества. Один из нежилых объектов был отчужден согласно судебного решения, один нежилой объект был возвращен в коммунальную собственность акимата города Алматы. На сегодняшний день СПК является собственником 28 нежилых помещений и 2 земельных участков.</w:t>
      </w:r>
    </w:p>
    <w:p>
      <w:pPr>
        <w:spacing w:after="0"/>
        <w:ind w:left="0"/>
        <w:jc w:val="both"/>
      </w:pPr>
      <w:r>
        <w:rPr>
          <w:rFonts w:ascii="Times New Roman"/>
          <w:b w:val="false"/>
          <w:i w:val="false"/>
          <w:color w:val="000000"/>
          <w:sz w:val="28"/>
        </w:rPr>
        <w:t>
      На сегодняшний день на балансе СПК находятся:</w:t>
      </w:r>
    </w:p>
    <w:p>
      <w:pPr>
        <w:spacing w:after="0"/>
        <w:ind w:left="0"/>
        <w:jc w:val="both"/>
      </w:pPr>
      <w:r>
        <w:rPr>
          <w:rFonts w:ascii="Times New Roman"/>
          <w:b w:val="false"/>
          <w:i w:val="false"/>
          <w:color w:val="000000"/>
          <w:sz w:val="28"/>
        </w:rPr>
        <w:t>
      1) доли участия в девяти товариществах с ограниченной ответственностью, из них четыре дочерних предприятия со 100% участием СПК;</w:t>
      </w:r>
    </w:p>
    <w:p>
      <w:pPr>
        <w:spacing w:after="0"/>
        <w:ind w:left="0"/>
        <w:jc w:val="both"/>
      </w:pPr>
      <w:r>
        <w:rPr>
          <w:rFonts w:ascii="Times New Roman"/>
          <w:b w:val="false"/>
          <w:i w:val="false"/>
          <w:color w:val="000000"/>
          <w:sz w:val="28"/>
        </w:rPr>
        <w:t>
      2) акции в семи акционерных обществах.</w:t>
      </w:r>
    </w:p>
    <w:p>
      <w:pPr>
        <w:spacing w:after="0"/>
        <w:ind w:left="0"/>
        <w:jc w:val="both"/>
      </w:pPr>
      <w:r>
        <w:rPr>
          <w:rFonts w:ascii="Times New Roman"/>
          <w:b w:val="false"/>
          <w:i w:val="false"/>
          <w:color w:val="000000"/>
          <w:sz w:val="28"/>
        </w:rPr>
        <w:t>
      С момента передачи активов на баланс СПК, товарищество с ограниченной ответственностью "Алматы сауда" и товарищество с ограниченной ответственностью "Алматинский ликеро-водочный завод" были признаны банкротом на основании решения суда в связи с неликвидностью.</w:t>
      </w:r>
    </w:p>
    <w:p>
      <w:pPr>
        <w:spacing w:after="0"/>
        <w:ind w:left="0"/>
        <w:jc w:val="both"/>
      </w:pPr>
      <w:r>
        <w:rPr>
          <w:rFonts w:ascii="Times New Roman"/>
          <w:b w:val="false"/>
          <w:i w:val="false"/>
          <w:color w:val="000000"/>
          <w:sz w:val="28"/>
        </w:rPr>
        <w:t>
      Также, СПК ведет деятельность по доверительному управлению и занимается управлением государственного предприятия "Фабрика народно-художественных промыслов и надомных форм труда "Түскииз".</w:t>
      </w:r>
    </w:p>
    <w:p>
      <w:pPr>
        <w:spacing w:after="0"/>
        <w:ind w:left="0"/>
        <w:jc w:val="both"/>
      </w:pPr>
      <w:r>
        <w:rPr>
          <w:rFonts w:ascii="Times New Roman"/>
          <w:b w:val="false"/>
          <w:i w:val="false"/>
          <w:color w:val="000000"/>
          <w:sz w:val="28"/>
        </w:rPr>
        <w:t>
      СПК проведен большой объем работы, с переданными активами и получены положительные результаты по их реабилитации. Однако, на сегодняшний день имеется ряд проблемных вопросов, требующих существенных капиталовложений:</w:t>
      </w:r>
    </w:p>
    <w:p>
      <w:pPr>
        <w:spacing w:after="0"/>
        <w:ind w:left="0"/>
        <w:jc w:val="both"/>
      </w:pPr>
      <w:r>
        <w:rPr>
          <w:rFonts w:ascii="Times New Roman"/>
          <w:b w:val="false"/>
          <w:i w:val="false"/>
          <w:color w:val="000000"/>
          <w:sz w:val="28"/>
        </w:rPr>
        <w:t>
      1) большинство переданных объектов на момент передачи находилось в аварийном состоянии, вследствие чего, СПК не имеет возможности сдать объекты в аренду;</w:t>
      </w:r>
    </w:p>
    <w:p>
      <w:pPr>
        <w:spacing w:after="0"/>
        <w:ind w:left="0"/>
        <w:jc w:val="both"/>
      </w:pPr>
      <w:r>
        <w:rPr>
          <w:rFonts w:ascii="Times New Roman"/>
          <w:b w:val="false"/>
          <w:i w:val="false"/>
          <w:color w:val="000000"/>
          <w:sz w:val="28"/>
        </w:rPr>
        <w:t>
      2) большинство компаний, акции и доли участия которых переданы в оплату уставного капитала СПК, на момент передачи находились в убыточном состоянии, что исключает выплату дивидендов;</w:t>
      </w:r>
    </w:p>
    <w:p>
      <w:pPr>
        <w:spacing w:after="0"/>
        <w:ind w:left="0"/>
        <w:jc w:val="both"/>
      </w:pPr>
      <w:r>
        <w:rPr>
          <w:rFonts w:ascii="Times New Roman"/>
          <w:b w:val="false"/>
          <w:i w:val="false"/>
          <w:color w:val="000000"/>
          <w:sz w:val="28"/>
        </w:rPr>
        <w:t>
      3) из сдаваемых в аренду нежилых помещений прибыльными являются 23 объекта, убыточным является 1 объект, который сдается общественному объединению "Союз молодежи "РУХ". Низкая доходность от аренды недвижимого имущества обуславливается тем, что СПК поддерживает социальные проекты;</w:t>
      </w:r>
    </w:p>
    <w:p>
      <w:pPr>
        <w:spacing w:after="0"/>
        <w:ind w:left="0"/>
        <w:jc w:val="both"/>
      </w:pPr>
      <w:r>
        <w:rPr>
          <w:rFonts w:ascii="Times New Roman"/>
          <w:b w:val="false"/>
          <w:i w:val="false"/>
          <w:color w:val="000000"/>
          <w:sz w:val="28"/>
        </w:rPr>
        <w:t>
      4) 4 объекта из 30 переданных являются невостребованными в виду отсутствия инженерных коммуникаций, невыгодным географическим расположением и аварийным состоянием этих помещений.</w:t>
      </w:r>
    </w:p>
    <w:p>
      <w:pPr>
        <w:spacing w:after="0"/>
        <w:ind w:left="0"/>
        <w:jc w:val="both"/>
      </w:pPr>
      <w:r>
        <w:rPr>
          <w:rFonts w:ascii="Times New Roman"/>
          <w:b w:val="false"/>
          <w:i w:val="false"/>
          <w:color w:val="000000"/>
          <w:sz w:val="28"/>
        </w:rPr>
        <w:t>
      Для решения возникших проблемных вопросов по подготовке и эксплуатации, сдаваемых в аренду активов, в 2012 году СПК создана комиссия по проведению ремонтных работ на данных объектах. Решением совета директоров от 9 июля 2012 года утверждено Положение по продаже активов СПК (далее – Положение). Данные мероприятия позволят систематизировать работу в этом направлении, что в перспективе даст возможность увеличить стоимость арендной платы дополнительно на 20 % и исключить из уставного капитала неликвидные, убыточные активы.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605"/>
        <w:gridCol w:w="2564"/>
        <w:gridCol w:w="2827"/>
        <w:gridCol w:w="2828"/>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т.ч.:</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32 682014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95 006 503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115 882 655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243 571 172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аренды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32 682 014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95 006 503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115 882 655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243 571 172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т.ч.:</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60 968 104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76 857 898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76 162 893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213 988 895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землю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1 262 543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2 105 788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2 180 639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5 548 970</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14 042 350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18 539 243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52 266 743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36 985 983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55 066 960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55 443 011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147 495 954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здания (ул. Утепова 8)</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8 677 228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8 677 228</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-28 286090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18 148 605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39 719 762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29 582 277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bl>
    <w:p>
      <w:pPr>
        <w:spacing w:after="0"/>
        <w:ind w:left="0"/>
        <w:jc w:val="left"/>
      </w:pP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Таблица 3. Перечень дочерних предприятий СПК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7489"/>
        <w:gridCol w:w="3560"/>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w:t>
            </w:r>
          </w:p>
          <w:p>
            <w:pPr>
              <w:spacing w:after="20"/>
              <w:ind w:left="20"/>
              <w:jc w:val="both"/>
            </w:pPr>
            <w:r>
              <w:rPr>
                <w:rFonts w:ascii="Times New Roman"/>
                <w:b w:val="false"/>
                <w:i w:val="false"/>
                <w:color w:val="000000"/>
                <w:sz w:val="20"/>
              </w:rPr>
              <w:t>
участия СПК</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"ЖетiсуServiceCompany"</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"Алматы Азық"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"Гостиница "Жетысу"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"Алматы Көмек"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"Казнипицветмет"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"Транссервис"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"Казмедсервис"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"Курылысконсалтинг"</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"Алматинский технологический парк"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"Искер"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"КСП "Рахат"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"Бахус"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"Компания "Монтажспецстрой"</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"Жетысу"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"Түскииз Алматы"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w:t>
            </w:r>
          </w:p>
          <w:p>
            <w:pPr>
              <w:spacing w:after="20"/>
              <w:ind w:left="20"/>
              <w:jc w:val="both"/>
            </w:pPr>
            <w:r>
              <w:rPr>
                <w:rFonts w:ascii="Times New Roman"/>
                <w:b w:val="false"/>
                <w:i w:val="false"/>
                <w:color w:val="000000"/>
                <w:sz w:val="20"/>
              </w:rPr>
              <w:t>
"Freshexpoagro"</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Прибыльность предприятий перечисленных в таблице выглядит следующим образом:</w:t>
      </w:r>
    </w:p>
    <w:p>
      <w:pPr>
        <w:spacing w:after="0"/>
        <w:ind w:left="0"/>
        <w:jc w:val="both"/>
      </w:pPr>
      <w:r>
        <w:rPr>
          <w:rFonts w:ascii="Times New Roman"/>
          <w:b w:val="false"/>
          <w:i w:val="false"/>
          <w:color w:val="000000"/>
          <w:sz w:val="28"/>
        </w:rPr>
        <w:t>
      1) по акционерному обществу "Бахус" и акционерному обществу "Компания "Монтажспецстрой" с 2010 года начислены дивиденды на сумму – 21 633,5 тыс. тенге. В 2010 году – 3 218 793 тг., в 2011 году – 14 657 825 тг., в 2012 году – 3 756 871 тг.;</w:t>
      </w:r>
    </w:p>
    <w:p>
      <w:pPr>
        <w:spacing w:after="0"/>
        <w:ind w:left="0"/>
        <w:jc w:val="both"/>
      </w:pPr>
      <w:r>
        <w:rPr>
          <w:rFonts w:ascii="Times New Roman"/>
          <w:b w:val="false"/>
          <w:i w:val="false"/>
          <w:color w:val="000000"/>
          <w:sz w:val="28"/>
        </w:rPr>
        <w:t>
      2) по акционерному обществу "Компания "Монтажспецстрой" и акционерному обществу "КСП "Рахат" в 2013 году принято решение о невыплате дивидендов;</w:t>
      </w:r>
    </w:p>
    <w:p>
      <w:pPr>
        <w:spacing w:after="0"/>
        <w:ind w:left="0"/>
        <w:jc w:val="both"/>
      </w:pPr>
      <w:r>
        <w:rPr>
          <w:rFonts w:ascii="Times New Roman"/>
          <w:b w:val="false"/>
          <w:i w:val="false"/>
          <w:color w:val="000000"/>
          <w:sz w:val="28"/>
        </w:rPr>
        <w:t>
      3) товарищество ограниченной ответственностью "Алматы Азық" и товарищество ограниченной ответственностью "Алматы Көмек" осуществляют социальные проекты по реализации продовольственных товаров стабилизационного фонда;</w:t>
      </w:r>
    </w:p>
    <w:p>
      <w:pPr>
        <w:spacing w:after="0"/>
        <w:ind w:left="0"/>
        <w:jc w:val="both"/>
      </w:pPr>
      <w:r>
        <w:rPr>
          <w:rFonts w:ascii="Times New Roman"/>
          <w:b w:val="false"/>
          <w:i w:val="false"/>
          <w:color w:val="000000"/>
          <w:sz w:val="28"/>
        </w:rPr>
        <w:t>
      4) по акционерному обществу "Алматинский технологический парк" продолжаются судебные разбирательства;</w:t>
      </w:r>
    </w:p>
    <w:p>
      <w:pPr>
        <w:spacing w:after="0"/>
        <w:ind w:left="0"/>
        <w:jc w:val="both"/>
      </w:pPr>
      <w:r>
        <w:rPr>
          <w:rFonts w:ascii="Times New Roman"/>
          <w:b w:val="false"/>
          <w:i w:val="false"/>
          <w:color w:val="000000"/>
          <w:sz w:val="28"/>
        </w:rPr>
        <w:t>
      5) товарищество ограниченной ответственностью "Казмедсервис" не функционирует с момента передачи;</w:t>
      </w:r>
    </w:p>
    <w:p>
      <w:pPr>
        <w:spacing w:after="0"/>
        <w:ind w:left="0"/>
        <w:jc w:val="both"/>
      </w:pPr>
      <w:r>
        <w:rPr>
          <w:rFonts w:ascii="Times New Roman"/>
          <w:b w:val="false"/>
          <w:i w:val="false"/>
          <w:color w:val="000000"/>
          <w:sz w:val="28"/>
        </w:rPr>
        <w:t>
      6) товарищество ограниченной ответственностью "Түскииз Алматы", товарищество ограниченной ответственностью "Freshexpoagro" созданы в 2013 году;</w:t>
      </w:r>
    </w:p>
    <w:p>
      <w:pPr>
        <w:spacing w:after="0"/>
        <w:ind w:left="0"/>
        <w:jc w:val="both"/>
      </w:pPr>
      <w:r>
        <w:rPr>
          <w:rFonts w:ascii="Times New Roman"/>
          <w:b w:val="false"/>
          <w:i w:val="false"/>
          <w:color w:val="000000"/>
          <w:sz w:val="28"/>
        </w:rPr>
        <w:t>
      7) акционерное общество "Курылысконсалтинг", товарищество ограниченной ответственностью "Транссервис", товарищество ограниченной ответственностью "Гостиница "Жетысу", товарищество ограниченной ответственностью "Алматы Азық", товарищество ограниченной ответственностью "Алматы Көмек" являются убыточными.</w:t>
      </w:r>
    </w:p>
    <w:p>
      <w:pPr>
        <w:spacing w:after="0"/>
        <w:ind w:left="0"/>
        <w:jc w:val="both"/>
      </w:pPr>
      <w:r>
        <w:rPr>
          <w:rFonts w:ascii="Times New Roman"/>
          <w:b w:val="false"/>
          <w:i w:val="false"/>
          <w:color w:val="000000"/>
          <w:sz w:val="28"/>
        </w:rPr>
        <w:t>
      Решением Правления СПК от 10 сентября 2012 была создана комиссия по проведению ремонтных работ на объектах недвижимого имущества СПК.</w:t>
      </w:r>
    </w:p>
    <w:p>
      <w:pPr>
        <w:spacing w:after="0"/>
        <w:ind w:left="0"/>
        <w:jc w:val="both"/>
      </w:pPr>
      <w:r>
        <w:rPr>
          <w:rFonts w:ascii="Times New Roman"/>
          <w:b w:val="false"/>
          <w:i w:val="false"/>
          <w:color w:val="000000"/>
          <w:sz w:val="28"/>
        </w:rPr>
        <w:t>
      Для вывода всех дочерних предприятий СПК на уровень безубыточности, разработан комплекс мер по реабилитации активов, который даст возможность исключить из уставного капитала неликвидные и убыточные активы в пользу вложения свободных средств в более перспективные направления, приносящие стабильный доход. Осуществление данного комплекса мер будет способствовать выводу как убыточных, так и регрессирующих предприятий, которые с каждым годом приносят меньший доход или не приносят его вовсе. После реализации всех мер по реабилитации активов, СПК планирует выйти на уровень безубыточности по этому направлению в ближайшие 3 года, и планирует получать существенную прибыль в течение последующих лет.</w:t>
      </w:r>
    </w:p>
    <w:p>
      <w:pPr>
        <w:spacing w:after="0"/>
        <w:ind w:left="0"/>
        <w:jc w:val="both"/>
      </w:pPr>
      <w:r>
        <w:rPr>
          <w:rFonts w:ascii="Times New Roman"/>
          <w:b w:val="false"/>
          <w:i w:val="false"/>
          <w:color w:val="000000"/>
          <w:sz w:val="28"/>
        </w:rPr>
        <w:t>
      Инвестиционная деятельность СПК</w:t>
      </w:r>
    </w:p>
    <w:p>
      <w:pPr>
        <w:spacing w:after="0"/>
        <w:ind w:left="0"/>
        <w:jc w:val="both"/>
      </w:pPr>
      <w:r>
        <w:rPr>
          <w:rFonts w:ascii="Times New Roman"/>
          <w:b w:val="false"/>
          <w:i w:val="false"/>
          <w:color w:val="000000"/>
          <w:sz w:val="28"/>
        </w:rPr>
        <w:t>
      Инвестиционная деятельность является составной частью финансовой политики СПК, которая является связующим звеном между государственной инвестиционной политикой и частным бизнесом, являясь при этом отправной точкой решения задач, связанных с социальными и экологическими вопросами.</w:t>
      </w:r>
    </w:p>
    <w:p>
      <w:pPr>
        <w:spacing w:after="0"/>
        <w:ind w:left="0"/>
        <w:jc w:val="both"/>
      </w:pPr>
      <w:r>
        <w:rPr>
          <w:rFonts w:ascii="Times New Roman"/>
          <w:b w:val="false"/>
          <w:i w:val="false"/>
          <w:color w:val="000000"/>
          <w:sz w:val="28"/>
        </w:rPr>
        <w:t>
      Основными целями инвестиционной политики СПК являются мобилизация финансовых ресурсов, необходимых для инвестиционной деятельности, недопущение спада инвестиционной активности и повышение эффективности капитальных вложений.</w:t>
      </w:r>
    </w:p>
    <w:p>
      <w:pPr>
        <w:spacing w:after="0"/>
        <w:ind w:left="0"/>
        <w:jc w:val="both"/>
      </w:pPr>
      <w:r>
        <w:rPr>
          <w:rFonts w:ascii="Times New Roman"/>
          <w:b w:val="false"/>
          <w:i w:val="false"/>
          <w:color w:val="000000"/>
          <w:sz w:val="28"/>
        </w:rPr>
        <w:t>
      Инвестиционная политика СПК направлена на создание благоприятного инвестиционного климата для частных инвесторов и предприятий, осуществляющих инвестиционную деятельность за счет собственных средств, особенно предполагающих развитие индустриально-инновационных технологий.</w:t>
      </w:r>
    </w:p>
    <w:p>
      <w:pPr>
        <w:spacing w:after="0"/>
        <w:ind w:left="0"/>
        <w:jc w:val="both"/>
      </w:pPr>
      <w:r>
        <w:rPr>
          <w:rFonts w:ascii="Times New Roman"/>
          <w:b w:val="false"/>
          <w:i w:val="false"/>
          <w:color w:val="000000"/>
          <w:sz w:val="28"/>
        </w:rPr>
        <w:t>
      Определение приоритетов в финансировании инвестиционных проектов осуществляются СПК по двум следующим критериям:</w:t>
      </w:r>
    </w:p>
    <w:p>
      <w:pPr>
        <w:spacing w:after="0"/>
        <w:ind w:left="0"/>
        <w:jc w:val="both"/>
      </w:pPr>
      <w:r>
        <w:rPr>
          <w:rFonts w:ascii="Times New Roman"/>
          <w:b w:val="false"/>
          <w:i w:val="false"/>
          <w:color w:val="000000"/>
          <w:sz w:val="28"/>
        </w:rPr>
        <w:t>
      1) приоритеты отдаются финансированию инвестиционных проектов, предполагающих реализацию местных и республиканских целевых и инновационных программ;</w:t>
      </w:r>
    </w:p>
    <w:p>
      <w:pPr>
        <w:spacing w:after="0"/>
        <w:ind w:left="0"/>
        <w:jc w:val="both"/>
      </w:pPr>
      <w:r>
        <w:rPr>
          <w:rFonts w:ascii="Times New Roman"/>
          <w:b w:val="false"/>
          <w:i w:val="false"/>
          <w:color w:val="000000"/>
          <w:sz w:val="28"/>
        </w:rPr>
        <w:t>
      2) занятие свободных ниш на региональном рынке с привлечением частного сектора в рамках государственно-частного партнерства.</w:t>
      </w:r>
    </w:p>
    <w:p>
      <w:pPr>
        <w:spacing w:after="0"/>
        <w:ind w:left="0"/>
        <w:jc w:val="both"/>
      </w:pPr>
      <w:r>
        <w:rPr>
          <w:rFonts w:ascii="Times New Roman"/>
          <w:b w:val="false"/>
          <w:i w:val="false"/>
          <w:color w:val="000000"/>
          <w:sz w:val="28"/>
        </w:rPr>
        <w:t>
      Действующие проекты:</w:t>
      </w:r>
    </w:p>
    <w:p>
      <w:pPr>
        <w:spacing w:after="0"/>
        <w:ind w:left="0"/>
        <w:jc w:val="both"/>
      </w:pPr>
      <w:r>
        <w:rPr>
          <w:rFonts w:ascii="Times New Roman"/>
          <w:b w:val="false"/>
          <w:i w:val="false"/>
          <w:color w:val="000000"/>
          <w:sz w:val="28"/>
        </w:rPr>
        <w:t>
      Формирование и использование стабилизационного фонда продовольственных товаров города Алматы.</w:t>
      </w:r>
    </w:p>
    <w:p>
      <w:pPr>
        <w:spacing w:after="0"/>
        <w:ind w:left="0"/>
        <w:jc w:val="both"/>
      </w:pPr>
      <w:r>
        <w:rPr>
          <w:rFonts w:ascii="Times New Roman"/>
          <w:b w:val="false"/>
          <w:i w:val="false"/>
          <w:color w:val="000000"/>
          <w:sz w:val="28"/>
        </w:rPr>
        <w:t>
      СПК является специализированной организацией по формированию и использованию регионального стабилизационного фонда продовольственных товаров города Алматы.</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использования региональных стабилизационных фондов продовольственных товаров, утвержденных постановление Правительства Республики Казахстан от 9 октября 2012 года № 1280 (далее – Программа по стабфондам), СПК производит закуп и дальнейшее хранение социально-значимых видов продовольственных товаров, с целью проведения торговых интервенций из запасов стабилизационного фонда для недопущения роста цен на товары первой необходимости на продовольственном рынке города Алматы.</w:t>
      </w:r>
    </w:p>
    <w:p>
      <w:pPr>
        <w:spacing w:after="0"/>
        <w:ind w:left="0"/>
        <w:jc w:val="both"/>
      </w:pPr>
      <w:r>
        <w:rPr>
          <w:rFonts w:ascii="Times New Roman"/>
          <w:b w:val="false"/>
          <w:i w:val="false"/>
          <w:color w:val="000000"/>
          <w:sz w:val="28"/>
        </w:rPr>
        <w:t>
      Для реализации Программы по стабфондам акционерное общество "Национальная компания "Продкорпорация" выделила кредитные средства на сумму 1 561,5 млн. тенге. По состоянию на первый квартал 2013 года кредитная задолженность погашена в полном объеме. На выделенные средства произведены следующие мероприятия:</w:t>
      </w:r>
    </w:p>
    <w:p>
      <w:pPr>
        <w:spacing w:after="0"/>
        <w:ind w:left="0"/>
        <w:jc w:val="both"/>
      </w:pPr>
      <w:r>
        <w:rPr>
          <w:rFonts w:ascii="Times New Roman"/>
          <w:b w:val="false"/>
          <w:i w:val="false"/>
          <w:color w:val="000000"/>
          <w:sz w:val="28"/>
        </w:rPr>
        <w:t>
      1) произведен закуп социально-значимых продовольственных товаров, согласно утвержденному Комиссией по формированию стабилизационного фонда (далее – Комиссия) перечню и объемам. Общий объем закупа, включая плодоовощную и бакалейную группы товаров, составил 16 042,7 тысяч тонн продукции;</w:t>
      </w:r>
    </w:p>
    <w:p>
      <w:pPr>
        <w:spacing w:after="0"/>
        <w:ind w:left="0"/>
        <w:jc w:val="both"/>
      </w:pPr>
      <w:r>
        <w:rPr>
          <w:rFonts w:ascii="Times New Roman"/>
          <w:b w:val="false"/>
          <w:i w:val="false"/>
          <w:color w:val="000000"/>
          <w:sz w:val="28"/>
        </w:rPr>
        <w:t>
      2) дочерним предприятием СПК, товариществом с ограниченной ответственностью "Алматы–Азык", являющимся оператором данной программы, производится реализация закупленной сельхозпродукции посредством собственной торговой сети;</w:t>
      </w:r>
    </w:p>
    <w:p>
      <w:pPr>
        <w:spacing w:after="0"/>
        <w:ind w:left="0"/>
        <w:jc w:val="both"/>
      </w:pPr>
      <w:r>
        <w:rPr>
          <w:rFonts w:ascii="Times New Roman"/>
          <w:b w:val="false"/>
          <w:i w:val="false"/>
          <w:color w:val="000000"/>
          <w:sz w:val="28"/>
        </w:rPr>
        <w:t>
      3) в целях обеспечения бесперебойной реализации бакалейной продукции было приобретено фасовочно-упаковочное оборудование производительностью 5 тонн в смену;</w:t>
      </w:r>
    </w:p>
    <w:p>
      <w:pPr>
        <w:spacing w:after="0"/>
        <w:ind w:left="0"/>
        <w:jc w:val="both"/>
      </w:pPr>
      <w:r>
        <w:rPr>
          <w:rFonts w:ascii="Times New Roman"/>
          <w:b w:val="false"/>
          <w:i w:val="false"/>
          <w:color w:val="000000"/>
          <w:sz w:val="28"/>
        </w:rPr>
        <w:t>
      4) в целях пополнения запасов стабилизационного фонда на 2013 год из республиканского бюджета выделены финансовые средства в размере 1 166,0 млн. тенге. На заседании Комиссией утверждены перечень и объемы закупа продовольственных товаров на 2013 год.</w:t>
      </w:r>
    </w:p>
    <w:p>
      <w:pPr>
        <w:spacing w:after="0"/>
        <w:ind w:left="0"/>
        <w:jc w:val="both"/>
      </w:pPr>
      <w:r>
        <w:rPr>
          <w:rFonts w:ascii="Times New Roman"/>
          <w:b w:val="false"/>
          <w:i w:val="false"/>
          <w:color w:val="000000"/>
          <w:sz w:val="28"/>
        </w:rPr>
        <w:t>
      Программа по стабилизации цен на продовольственные товары города Алматы</w:t>
      </w:r>
    </w:p>
    <w:p>
      <w:pPr>
        <w:spacing w:after="0"/>
        <w:ind w:left="0"/>
        <w:jc w:val="both"/>
      </w:pPr>
      <w:r>
        <w:rPr>
          <w:rFonts w:ascii="Times New Roman"/>
          <w:b w:val="false"/>
          <w:i w:val="false"/>
          <w:color w:val="000000"/>
          <w:sz w:val="28"/>
        </w:rPr>
        <w:t>
      По программе стабилизации цен на продовольственные товары из местного бюджета были выделены финансовые средства в размере 1 825 млн. тенге. В ходе реализации данной Программы произведены следующие мероприятия:</w:t>
      </w:r>
    </w:p>
    <w:p>
      <w:pPr>
        <w:spacing w:after="0"/>
        <w:ind w:left="0"/>
        <w:jc w:val="both"/>
      </w:pPr>
      <w:r>
        <w:rPr>
          <w:rFonts w:ascii="Times New Roman"/>
          <w:b w:val="false"/>
          <w:i w:val="false"/>
          <w:color w:val="000000"/>
          <w:sz w:val="28"/>
        </w:rPr>
        <w:t>
      1) на базе дочернего предприятия СПК, товарищества с ограниченной ответственностью "Алматы–Азык" создана собственная торгово-логистическая инфраструктура, включающая в себя: торговые точки, транспортные средства для осуществления транспортировки сельхозпродукции из регионов, транспортные средства для осуществления внутригородской логистики, холодильное и торговое оборудование;</w:t>
      </w:r>
    </w:p>
    <w:p>
      <w:pPr>
        <w:spacing w:after="0"/>
        <w:ind w:left="0"/>
        <w:jc w:val="both"/>
      </w:pPr>
      <w:r>
        <w:rPr>
          <w:rFonts w:ascii="Times New Roman"/>
          <w:b w:val="false"/>
          <w:i w:val="false"/>
          <w:color w:val="000000"/>
          <w:sz w:val="28"/>
        </w:rPr>
        <w:t>
      2) осуществлен закуп продукции напрямую у сельхозпроизводителей в объеме 14 тысяч тонн, которая была реализована в полном объеме. Реализация производилась по ценам на 15 % ниже среднегородских розничных цен;</w:t>
      </w:r>
    </w:p>
    <w:p>
      <w:pPr>
        <w:spacing w:after="0"/>
        <w:ind w:left="0"/>
        <w:jc w:val="both"/>
      </w:pPr>
      <w:r>
        <w:rPr>
          <w:rFonts w:ascii="Times New Roman"/>
          <w:b w:val="false"/>
          <w:i w:val="false"/>
          <w:color w:val="000000"/>
          <w:sz w:val="28"/>
        </w:rPr>
        <w:t>
      3) в рамках Программы построены 22 пленочные теплицы общей площадью 0,66 га;</w:t>
      </w:r>
    </w:p>
    <w:p>
      <w:pPr>
        <w:spacing w:after="0"/>
        <w:ind w:left="0"/>
        <w:jc w:val="both"/>
      </w:pPr>
      <w:r>
        <w:rPr>
          <w:rFonts w:ascii="Times New Roman"/>
          <w:b w:val="false"/>
          <w:i w:val="false"/>
          <w:color w:val="000000"/>
          <w:sz w:val="28"/>
        </w:rPr>
        <w:t>
      4) для поддержки агропромышленного комплекса с товаропроизводителями заключаются договора на фьючерсной основе. В целях пополнения запасов картофеля и овощной группы продовольственных товаров с отечественными производителями Алматинской и Павлодарской областей планируется заключить фьючерсные контракты на поставку данных видов сельхозпродукции, с условием поставки в октябре – ноябре 2014 года.</w:t>
      </w:r>
    </w:p>
    <w:p>
      <w:pPr>
        <w:spacing w:after="0"/>
        <w:ind w:left="0"/>
        <w:jc w:val="both"/>
      </w:pPr>
      <w:r>
        <w:rPr>
          <w:rFonts w:ascii="Times New Roman"/>
          <w:b w:val="false"/>
          <w:i w:val="false"/>
          <w:color w:val="000000"/>
          <w:sz w:val="28"/>
        </w:rPr>
        <w:t>
      Программа модернизации ЖКХ</w:t>
      </w:r>
    </w:p>
    <w:p>
      <w:pPr>
        <w:spacing w:after="0"/>
        <w:ind w:left="0"/>
        <w:jc w:val="both"/>
      </w:pPr>
      <w:r>
        <w:rPr>
          <w:rFonts w:ascii="Times New Roman"/>
          <w:b w:val="false"/>
          <w:i w:val="false"/>
          <w:color w:val="000000"/>
          <w:sz w:val="28"/>
        </w:rPr>
        <w:t>
      Программа модернизации ЖКХ обеспечивает разработку и принятие мер для проведения модернизации коммунальной инфраструктуры, создание оптимальной модели жилищных отношений, повышения качества предоставляемых жилищно-коммунальных услуг населению, а также позволяет посредством создания специальных механизмов финансирования обеспечить проведение ремонта общего имущества объектов кондоминиумов, включая термомодернизацию многоквартирных жилых домов.</w:t>
      </w:r>
    </w:p>
    <w:p>
      <w:pPr>
        <w:spacing w:after="0"/>
        <w:ind w:left="0"/>
        <w:jc w:val="both"/>
      </w:pPr>
      <w:r>
        <w:rPr>
          <w:rFonts w:ascii="Times New Roman"/>
          <w:b w:val="false"/>
          <w:i w:val="false"/>
          <w:color w:val="000000"/>
          <w:sz w:val="28"/>
        </w:rPr>
        <w:t>
      В рамках реализации Программы ЖКХ, из республиканского бюджета СПК выделено 432,5 млн. тенге. В 2011 году – 120,0 млн. тенге, в 2012 году – 312,5 млн. тенге.</w:t>
      </w:r>
    </w:p>
    <w:p>
      <w:pPr>
        <w:spacing w:after="0"/>
        <w:ind w:left="0"/>
        <w:jc w:val="both"/>
      </w:pPr>
      <w:r>
        <w:rPr>
          <w:rFonts w:ascii="Times New Roman"/>
          <w:b w:val="false"/>
          <w:i w:val="false"/>
          <w:color w:val="000000"/>
          <w:sz w:val="28"/>
        </w:rPr>
        <w:t>
      В 2013 году средства выделенные на Программу модернизации ЖКХ были переданы в доверительное управление в специализированную уполномоченную организацию "Тұрғын үй" для проведения работ по термомодернизации многоквартирных жилых домов.</w:t>
      </w:r>
    </w:p>
    <w:p>
      <w:pPr>
        <w:spacing w:after="0"/>
        <w:ind w:left="0"/>
        <w:jc w:val="both"/>
      </w:pPr>
      <w:r>
        <w:rPr>
          <w:rFonts w:ascii="Times New Roman"/>
          <w:b w:val="false"/>
          <w:i w:val="false"/>
          <w:color w:val="000000"/>
          <w:sz w:val="28"/>
        </w:rPr>
        <w:t>
      Программа перевод автомобильного транспорта города Алматы на экологически чистые альтернативные источники энергии на 2011–2020 годы, утвержденная решением совета директоров СПК от 8 июля 2011 года № 10 (далее – Программа).</w:t>
      </w:r>
    </w:p>
    <w:p>
      <w:pPr>
        <w:spacing w:after="0"/>
        <w:ind w:left="0"/>
        <w:jc w:val="both"/>
      </w:pPr>
      <w:r>
        <w:rPr>
          <w:rFonts w:ascii="Times New Roman"/>
          <w:b w:val="false"/>
          <w:i w:val="false"/>
          <w:color w:val="000000"/>
          <w:sz w:val="28"/>
        </w:rPr>
        <w:t>
      Газификация автотранспорта стала одним из приоритетных направлений развития инвестиционной деятельности СПК. Так, выявлено, что 90 % загрязнения воздушного бассейна города Алматы приходится на автотранспорт. Для улучшения сложившейся ситуации разработана и утверждена Программа. Данной Программой предусмотрено три основных направления: строительство автогазонаполнительных компрессорных станций (далее – АГНКС), предоставление доступных кредитов для перевода автотранспорта на газовое топливо и развитие сервисных центров по переоборудованию автомобилей на использование газового топлива.</w:t>
      </w:r>
    </w:p>
    <w:p>
      <w:pPr>
        <w:spacing w:after="0"/>
        <w:ind w:left="0"/>
        <w:jc w:val="both"/>
      </w:pPr>
      <w:r>
        <w:rPr>
          <w:rFonts w:ascii="Times New Roman"/>
          <w:b w:val="false"/>
          <w:i w:val="false"/>
          <w:color w:val="000000"/>
          <w:sz w:val="28"/>
        </w:rPr>
        <w:t>
      СПК планирует строительство АГНКС с участием частных инвесторов. На сегодняшний день имеется договоренность о возможности совместного строительства АГНКС в рамках долевого участия с несколькими компаниями.</w:t>
      </w:r>
    </w:p>
    <w:p>
      <w:pPr>
        <w:spacing w:after="0"/>
        <w:ind w:left="0"/>
        <w:jc w:val="both"/>
      </w:pPr>
      <w:r>
        <w:rPr>
          <w:rFonts w:ascii="Times New Roman"/>
          <w:b w:val="false"/>
          <w:i w:val="false"/>
          <w:color w:val="000000"/>
          <w:sz w:val="28"/>
        </w:rPr>
        <w:t>
      В данный момент СПК совместно с Управлением земельных отношений города Алматы занимается поиском земельных участков для строительства АГНКС. Подготовлено финансово-экономическое обоснование проекта, предусматривающее проведение комплексных мероприятий от самостоятельного закупа автомобильного газа до создания инфраструктуры объектов хранения, продажи, а также проведения широкомасштабной PR-кампании. В перспективе СПК ожидает получить в общей сложности до пяти участков для строительства АГНКС в различных частях города.</w:t>
      </w:r>
    </w:p>
    <w:p>
      <w:pPr>
        <w:spacing w:after="0"/>
        <w:ind w:left="0"/>
        <w:jc w:val="both"/>
      </w:pPr>
      <w:r>
        <w:rPr>
          <w:rFonts w:ascii="Times New Roman"/>
          <w:b w:val="false"/>
          <w:i w:val="false"/>
          <w:color w:val="000000"/>
          <w:sz w:val="28"/>
        </w:rPr>
        <w:t>
      Для предоставления доступных кредитных ресурсов для покрытия разовых расходов, связанных с переоборудованием автотранспорта на газовое топливо в 2011 году СПК создана микрокредитная организация "Алматы-Көмек", предлагающая кредитные ресурсы населению города под 8 % годовых. В рамках программы было переоборудовано 44 единиц автотранспорта, разработана схема предоставления лизинговых услуг. Потенциальными заемщиками являются юридические лица, имеющие большой автопарк.</w:t>
      </w:r>
    </w:p>
    <w:p>
      <w:pPr>
        <w:spacing w:after="0"/>
        <w:ind w:left="0"/>
        <w:jc w:val="both"/>
      </w:pPr>
      <w:r>
        <w:rPr>
          <w:rFonts w:ascii="Times New Roman"/>
          <w:b w:val="false"/>
          <w:i w:val="false"/>
          <w:color w:val="000000"/>
          <w:sz w:val="28"/>
        </w:rPr>
        <w:t>
      Применение газового топлива не только снизит выброс токсичных веществ в атмосферу города почти в 2–3 раза, но и позволит владельцам автотранспорта сэкономить так как, стоимость газа в 1,5–2 раза ниже, чем стоимость бензина.</w:t>
      </w:r>
    </w:p>
    <w:p>
      <w:pPr>
        <w:spacing w:after="0"/>
        <w:ind w:left="0"/>
        <w:jc w:val="both"/>
      </w:pPr>
      <w:r>
        <w:rPr>
          <w:rFonts w:ascii="Times New Roman"/>
          <w:b w:val="false"/>
          <w:i w:val="false"/>
          <w:color w:val="000000"/>
          <w:sz w:val="28"/>
        </w:rPr>
        <w:t>
      Строительство тепличного комплекса по корейской технологии</w:t>
      </w:r>
    </w:p>
    <w:p>
      <w:pPr>
        <w:spacing w:after="0"/>
        <w:ind w:left="0"/>
        <w:jc w:val="both"/>
      </w:pPr>
      <w:r>
        <w:rPr>
          <w:rFonts w:ascii="Times New Roman"/>
          <w:b w:val="false"/>
          <w:i w:val="false"/>
          <w:color w:val="000000"/>
          <w:sz w:val="28"/>
        </w:rPr>
        <w:t>
      Строительство тепличного комплекса по корейской технологии общей площадью 0,66 га на собственные средства:</w:t>
      </w:r>
    </w:p>
    <w:p>
      <w:pPr>
        <w:spacing w:after="0"/>
        <w:ind w:left="0"/>
        <w:jc w:val="both"/>
      </w:pPr>
      <w:r>
        <w:rPr>
          <w:rFonts w:ascii="Times New Roman"/>
          <w:b w:val="false"/>
          <w:i w:val="false"/>
          <w:color w:val="000000"/>
          <w:sz w:val="28"/>
        </w:rPr>
        <w:t>
      1) общая стоимость проекта – 54 млн. тенге;</w:t>
      </w:r>
    </w:p>
    <w:p>
      <w:pPr>
        <w:spacing w:after="0"/>
        <w:ind w:left="0"/>
        <w:jc w:val="both"/>
      </w:pPr>
      <w:r>
        <w:rPr>
          <w:rFonts w:ascii="Times New Roman"/>
          <w:b w:val="false"/>
          <w:i w:val="false"/>
          <w:color w:val="000000"/>
          <w:sz w:val="28"/>
        </w:rPr>
        <w:t>
      2) срок окупаемости – 2 года;</w:t>
      </w:r>
    </w:p>
    <w:p>
      <w:pPr>
        <w:spacing w:after="0"/>
        <w:ind w:left="0"/>
        <w:jc w:val="both"/>
      </w:pPr>
      <w:r>
        <w:rPr>
          <w:rFonts w:ascii="Times New Roman"/>
          <w:b w:val="false"/>
          <w:i w:val="false"/>
          <w:color w:val="000000"/>
          <w:sz w:val="28"/>
        </w:rPr>
        <w:t>
      3) производительность – 160 т. томатов и огурцов в год.</w:t>
      </w:r>
    </w:p>
    <w:p>
      <w:pPr>
        <w:spacing w:after="0"/>
        <w:ind w:left="0"/>
        <w:jc w:val="both"/>
      </w:pPr>
      <w:r>
        <w:rPr>
          <w:rFonts w:ascii="Times New Roman"/>
          <w:b w:val="false"/>
          <w:i w:val="false"/>
          <w:color w:val="000000"/>
          <w:sz w:val="28"/>
        </w:rPr>
        <w:t>
      СПК разработаны финансово-экономические обоснования по строительству и в дальнейшем на собственные средства с частным партнером построено 22 пленочные теплицы туннельного типа, общей площадью 0,66 га по выращиванию огурцов и томатов в период межсезонья.</w:t>
      </w:r>
    </w:p>
    <w:p>
      <w:pPr>
        <w:spacing w:after="0"/>
        <w:ind w:left="0"/>
        <w:jc w:val="both"/>
      </w:pPr>
      <w:r>
        <w:rPr>
          <w:rFonts w:ascii="Times New Roman"/>
          <w:b w:val="false"/>
          <w:i w:val="false"/>
          <w:color w:val="000000"/>
          <w:sz w:val="28"/>
        </w:rPr>
        <w:t xml:space="preserve">
      Проекты, реализуемые по </w:t>
      </w:r>
      <w:r>
        <w:rPr>
          <w:rFonts w:ascii="Times New Roman"/>
          <w:b w:val="false"/>
          <w:i w:val="false"/>
          <w:color w:val="000000"/>
          <w:sz w:val="28"/>
        </w:rPr>
        <w:t>программе</w:t>
      </w:r>
      <w:r>
        <w:rPr>
          <w:rFonts w:ascii="Times New Roman"/>
          <w:b w:val="false"/>
          <w:i w:val="false"/>
          <w:color w:val="000000"/>
          <w:sz w:val="28"/>
        </w:rPr>
        <w:t xml:space="preserve"> "Карта индустриализации Казахстана на 2010 – 2014 годы", утвержденной постановлением Правительства Республики Казахстан от 14 апреля 2010 года № 303 (далее – Карта индустриализации).</w:t>
      </w:r>
    </w:p>
    <w:p>
      <w:pPr>
        <w:spacing w:after="0"/>
        <w:ind w:left="0"/>
        <w:jc w:val="both"/>
      </w:pPr>
      <w:r>
        <w:rPr>
          <w:rFonts w:ascii="Times New Roman"/>
          <w:b w:val="false"/>
          <w:i w:val="false"/>
          <w:color w:val="000000"/>
          <w:sz w:val="28"/>
        </w:rPr>
        <w:t xml:space="preserve">
      СПК ведет работу по реализации проекта строительство логистического центра "GEGA". Комплекс состоит из двух самостоятельных корпусов общей площадью 40 тыс. кв.м, разделенных железнодорожным фронтом приема отправки грузов, позволяющих одновременно обслужить 18 вагонов и выгрузку/погрузку 36-ти единиц автомобильных фур. Данный проект входит в </w:t>
      </w:r>
      <w:r>
        <w:rPr>
          <w:rFonts w:ascii="Times New Roman"/>
          <w:b w:val="false"/>
          <w:i w:val="false"/>
          <w:color w:val="000000"/>
          <w:sz w:val="28"/>
        </w:rPr>
        <w:t>Карту индустриализации</w:t>
      </w:r>
      <w:r>
        <w:rPr>
          <w:rFonts w:ascii="Times New Roman"/>
          <w:b w:val="false"/>
          <w:i w:val="false"/>
          <w:color w:val="000000"/>
          <w:sz w:val="28"/>
        </w:rPr>
        <w:t>. Решением сессии маслихата города Алматы от 12 октября 2010 года для завершения строительства увеличен уставной капитал СПК до 4 050,0 млн. тенге.</w:t>
      </w:r>
    </w:p>
    <w:p>
      <w:pPr>
        <w:spacing w:after="0"/>
        <w:ind w:left="0"/>
        <w:jc w:val="both"/>
      </w:pPr>
      <w:r>
        <w:rPr>
          <w:rFonts w:ascii="Times New Roman"/>
          <w:b w:val="false"/>
          <w:i w:val="false"/>
          <w:color w:val="000000"/>
          <w:sz w:val="28"/>
        </w:rPr>
        <w:t>
      Строительство крупнейшего в центрально-азиатском регионе логистического комплекса класса "А+" завершено. Комплекс введен в эксплуатацию в декабре 2013 года и полностью функционирует.</w:t>
      </w:r>
    </w:p>
    <w:p>
      <w:pPr>
        <w:spacing w:after="0"/>
        <w:ind w:left="0"/>
        <w:jc w:val="both"/>
      </w:pPr>
      <w:r>
        <w:rPr>
          <w:rFonts w:ascii="Times New Roman"/>
          <w:b w:val="false"/>
          <w:i w:val="false"/>
          <w:color w:val="000000"/>
          <w:sz w:val="28"/>
        </w:rPr>
        <w:t>
      Основные направления деятельности и планируемые проекты СПК:</w:t>
      </w:r>
    </w:p>
    <w:p>
      <w:pPr>
        <w:spacing w:after="0"/>
        <w:ind w:left="0"/>
        <w:jc w:val="both"/>
      </w:pPr>
      <w:r>
        <w:rPr>
          <w:rFonts w:ascii="Times New Roman"/>
          <w:b w:val="false"/>
          <w:i w:val="false"/>
          <w:color w:val="000000"/>
          <w:sz w:val="28"/>
        </w:rPr>
        <w:t>
      1) строительство овощехранилища</w:t>
      </w:r>
    </w:p>
    <w:p>
      <w:pPr>
        <w:spacing w:after="0"/>
        <w:ind w:left="0"/>
        <w:jc w:val="both"/>
      </w:pPr>
      <w:r>
        <w:rPr>
          <w:rFonts w:ascii="Times New Roman"/>
          <w:b w:val="false"/>
          <w:i w:val="false"/>
          <w:color w:val="000000"/>
          <w:sz w:val="28"/>
        </w:rPr>
        <w:t>
      общая стоимость проекта – 1 414,2 млн. тенге, из которых 452,2 млн. тенге составляют расходы на приобретение земельного участка размером 2 га с железнодорожным тупиком и необходимым инженерным обеспечением в границах города Алматы. Расходы в виде капитальных затрат по проекту для приобретения основных средств, в размере 962,0 млн. тенге планируется покрыть за счет частных инвесторов;</w:t>
      </w:r>
    </w:p>
    <w:p>
      <w:pPr>
        <w:spacing w:after="0"/>
        <w:ind w:left="0"/>
        <w:jc w:val="both"/>
      </w:pPr>
      <w:r>
        <w:rPr>
          <w:rFonts w:ascii="Times New Roman"/>
          <w:b w:val="false"/>
          <w:i w:val="false"/>
          <w:color w:val="000000"/>
          <w:sz w:val="28"/>
        </w:rPr>
        <w:t>
      срок окупаемости – 6,5 лет.</w:t>
      </w:r>
    </w:p>
    <w:p>
      <w:pPr>
        <w:spacing w:after="0"/>
        <w:ind w:left="0"/>
        <w:jc w:val="both"/>
      </w:pPr>
      <w:r>
        <w:rPr>
          <w:rFonts w:ascii="Times New Roman"/>
          <w:b w:val="false"/>
          <w:i w:val="false"/>
          <w:color w:val="000000"/>
          <w:sz w:val="28"/>
        </w:rPr>
        <w:t>
      СПК в результате реализации проекта планируется хранение 13 тыс. тонн плодоовощной продукции, в условиях холодильного складирования, при котором себестоимость круглогодичного хранения составит 0,35 тенге за 1 кг в месяц;</w:t>
      </w:r>
    </w:p>
    <w:p>
      <w:pPr>
        <w:spacing w:after="0"/>
        <w:ind w:left="0"/>
        <w:jc w:val="both"/>
      </w:pPr>
      <w:r>
        <w:rPr>
          <w:rFonts w:ascii="Times New Roman"/>
          <w:b w:val="false"/>
          <w:i w:val="false"/>
          <w:color w:val="000000"/>
          <w:sz w:val="28"/>
        </w:rPr>
        <w:t>
      2) строительство тепличного комплекса по голландской технологии общей площадью 10 га при участии акционерного общества "КазАгроФинанс";</w:t>
      </w:r>
    </w:p>
    <w:p>
      <w:pPr>
        <w:spacing w:after="0"/>
        <w:ind w:left="0"/>
        <w:jc w:val="both"/>
      </w:pPr>
      <w:r>
        <w:rPr>
          <w:rFonts w:ascii="Times New Roman"/>
          <w:b w:val="false"/>
          <w:i w:val="false"/>
          <w:color w:val="000000"/>
          <w:sz w:val="28"/>
        </w:rPr>
        <w:t>
      общая стоимость проекта – 2 340 млн. тенге;</w:t>
      </w:r>
    </w:p>
    <w:p>
      <w:pPr>
        <w:spacing w:after="0"/>
        <w:ind w:left="0"/>
        <w:jc w:val="both"/>
      </w:pPr>
      <w:r>
        <w:rPr>
          <w:rFonts w:ascii="Times New Roman"/>
          <w:b w:val="false"/>
          <w:i w:val="false"/>
          <w:color w:val="000000"/>
          <w:sz w:val="28"/>
        </w:rPr>
        <w:t>
      срок окупаемости – 7 лет;</w:t>
      </w:r>
    </w:p>
    <w:p>
      <w:pPr>
        <w:spacing w:after="0"/>
        <w:ind w:left="0"/>
        <w:jc w:val="both"/>
      </w:pPr>
      <w:r>
        <w:rPr>
          <w:rFonts w:ascii="Times New Roman"/>
          <w:b w:val="false"/>
          <w:i w:val="false"/>
          <w:color w:val="000000"/>
          <w:sz w:val="28"/>
        </w:rPr>
        <w:t>
      производительность – 5,2 тыс. тонн томатов и огурцов в год (покрывает до 15% от общегородского потребления в период межсезонья);</w:t>
      </w:r>
    </w:p>
    <w:p>
      <w:pPr>
        <w:spacing w:after="0"/>
        <w:ind w:left="0"/>
        <w:jc w:val="both"/>
      </w:pPr>
      <w:r>
        <w:rPr>
          <w:rFonts w:ascii="Times New Roman"/>
          <w:b w:val="false"/>
          <w:i w:val="false"/>
          <w:color w:val="000000"/>
          <w:sz w:val="28"/>
        </w:rPr>
        <w:t>
      возврат вложенных средств – 5 лет.</w:t>
      </w:r>
    </w:p>
    <w:p>
      <w:pPr>
        <w:spacing w:after="0"/>
        <w:ind w:left="0"/>
        <w:jc w:val="both"/>
      </w:pPr>
      <w:r>
        <w:rPr>
          <w:rFonts w:ascii="Times New Roman"/>
          <w:b w:val="false"/>
          <w:i w:val="false"/>
          <w:color w:val="000000"/>
          <w:sz w:val="28"/>
        </w:rPr>
        <w:t>
      В рамках данного проекта предусмотрено строительство завода по упаковке плодоовощной продукции;</w:t>
      </w:r>
    </w:p>
    <w:p>
      <w:pPr>
        <w:spacing w:after="0"/>
        <w:ind w:left="0"/>
        <w:jc w:val="both"/>
      </w:pPr>
      <w:r>
        <w:rPr>
          <w:rFonts w:ascii="Times New Roman"/>
          <w:b w:val="false"/>
          <w:i w:val="false"/>
          <w:color w:val="000000"/>
          <w:sz w:val="28"/>
        </w:rPr>
        <w:t>
      производительность завода – упаковка 23 тыс. тонн продукции в год;</w:t>
      </w:r>
    </w:p>
    <w:p>
      <w:pPr>
        <w:spacing w:after="0"/>
        <w:ind w:left="0"/>
        <w:jc w:val="both"/>
      </w:pPr>
      <w:r>
        <w:rPr>
          <w:rFonts w:ascii="Times New Roman"/>
          <w:b w:val="false"/>
          <w:i w:val="false"/>
          <w:color w:val="000000"/>
          <w:sz w:val="28"/>
        </w:rPr>
        <w:t>
      общее количество рабочих мест – 140 человек;</w:t>
      </w:r>
    </w:p>
    <w:p>
      <w:pPr>
        <w:spacing w:after="0"/>
        <w:ind w:left="0"/>
        <w:jc w:val="both"/>
      </w:pPr>
      <w:r>
        <w:rPr>
          <w:rFonts w:ascii="Times New Roman"/>
          <w:b w:val="false"/>
          <w:i w:val="false"/>
          <w:color w:val="000000"/>
          <w:sz w:val="28"/>
        </w:rPr>
        <w:t>
      3) запуск линии по производству систем несъемной опалубки</w:t>
      </w:r>
    </w:p>
    <w:p>
      <w:pPr>
        <w:spacing w:after="0"/>
        <w:ind w:left="0"/>
        <w:jc w:val="both"/>
      </w:pPr>
      <w:r>
        <w:rPr>
          <w:rFonts w:ascii="Times New Roman"/>
          <w:b w:val="false"/>
          <w:i w:val="false"/>
          <w:color w:val="000000"/>
          <w:sz w:val="28"/>
        </w:rPr>
        <w:t>
      общая стоимость проекта – 525 млн. тенге;</w:t>
      </w:r>
    </w:p>
    <w:p>
      <w:pPr>
        <w:spacing w:after="0"/>
        <w:ind w:left="0"/>
        <w:jc w:val="both"/>
      </w:pPr>
      <w:r>
        <w:rPr>
          <w:rFonts w:ascii="Times New Roman"/>
          <w:b w:val="false"/>
          <w:i w:val="false"/>
          <w:color w:val="000000"/>
          <w:sz w:val="28"/>
        </w:rPr>
        <w:t>
      реализация проекта планируется с применением механизма государственно-частного партнерства;</w:t>
      </w:r>
    </w:p>
    <w:p>
      <w:pPr>
        <w:spacing w:after="0"/>
        <w:ind w:left="0"/>
        <w:jc w:val="both"/>
      </w:pPr>
      <w:r>
        <w:rPr>
          <w:rFonts w:ascii="Times New Roman"/>
          <w:b w:val="false"/>
          <w:i w:val="false"/>
          <w:color w:val="000000"/>
          <w:sz w:val="28"/>
        </w:rPr>
        <w:t>
      СПК предоставляет земельный участок;</w:t>
      </w:r>
    </w:p>
    <w:p>
      <w:pPr>
        <w:spacing w:after="0"/>
        <w:ind w:left="0"/>
        <w:jc w:val="both"/>
      </w:pPr>
      <w:r>
        <w:rPr>
          <w:rFonts w:ascii="Times New Roman"/>
          <w:b w:val="false"/>
          <w:i w:val="false"/>
          <w:color w:val="000000"/>
          <w:sz w:val="28"/>
        </w:rPr>
        <w:t>
      частные инвесторы предоставляют оборудование, здание и оборотный капитал.</w:t>
      </w:r>
    </w:p>
    <w:p>
      <w:pPr>
        <w:spacing w:after="0"/>
        <w:ind w:left="0"/>
        <w:jc w:val="both"/>
      </w:pPr>
      <w:r>
        <w:rPr>
          <w:rFonts w:ascii="Times New Roman"/>
          <w:b w:val="false"/>
          <w:i w:val="false"/>
          <w:color w:val="000000"/>
          <w:sz w:val="28"/>
        </w:rPr>
        <w:t>
      Инновационное развитие</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Концепции</w:t>
      </w:r>
      <w:r>
        <w:rPr>
          <w:rFonts w:ascii="Times New Roman"/>
          <w:b w:val="false"/>
          <w:i w:val="false"/>
          <w:color w:val="000000"/>
          <w:sz w:val="28"/>
        </w:rPr>
        <w:t xml:space="preserve"> инновационного развития Республики Казахстан до 2020 года, утвержденной Указом Президента Республики Казахстан от 4 июня 2013 года № 579, предусматривается развитие высокотехнологичных производств и увеличение ВРП, а также создания новых рабочих мест, СПК планирует проводить деятельность в следующих направлениях:</w:t>
      </w:r>
    </w:p>
    <w:p>
      <w:pPr>
        <w:spacing w:after="0"/>
        <w:ind w:left="0"/>
        <w:jc w:val="both"/>
      </w:pPr>
      <w:r>
        <w:rPr>
          <w:rFonts w:ascii="Times New Roman"/>
          <w:b w:val="false"/>
          <w:i w:val="false"/>
          <w:color w:val="000000"/>
          <w:sz w:val="28"/>
        </w:rPr>
        <w:t>
      1) оказание поддержки инновационному развитию региона;</w:t>
      </w:r>
    </w:p>
    <w:p>
      <w:pPr>
        <w:spacing w:after="0"/>
        <w:ind w:left="0"/>
        <w:jc w:val="both"/>
      </w:pPr>
      <w:r>
        <w:rPr>
          <w:rFonts w:ascii="Times New Roman"/>
          <w:b w:val="false"/>
          <w:i w:val="false"/>
          <w:color w:val="000000"/>
          <w:sz w:val="28"/>
        </w:rPr>
        <w:t>
      2) открытие ЦОИ;</w:t>
      </w:r>
    </w:p>
    <w:p>
      <w:pPr>
        <w:spacing w:after="0"/>
        <w:ind w:left="0"/>
        <w:jc w:val="both"/>
      </w:pPr>
      <w:r>
        <w:rPr>
          <w:rFonts w:ascii="Times New Roman"/>
          <w:b w:val="false"/>
          <w:i w:val="false"/>
          <w:color w:val="000000"/>
          <w:sz w:val="28"/>
        </w:rPr>
        <w:t>
      3) оказание поддержки науке Казахстана;</w:t>
      </w:r>
    </w:p>
    <w:p>
      <w:pPr>
        <w:spacing w:after="0"/>
        <w:ind w:left="0"/>
        <w:jc w:val="both"/>
      </w:pPr>
      <w:r>
        <w:rPr>
          <w:rFonts w:ascii="Times New Roman"/>
          <w:b w:val="false"/>
          <w:i w:val="false"/>
          <w:color w:val="000000"/>
          <w:sz w:val="28"/>
        </w:rPr>
        <w:t>
      4) взаимодействие со специальной экономической зоной "Парк инновационных технологий", расположенной на территории города Алматы (далее – СЭЗ "ПИТ");</w:t>
      </w:r>
    </w:p>
    <w:p>
      <w:pPr>
        <w:spacing w:after="0"/>
        <w:ind w:left="0"/>
        <w:jc w:val="both"/>
      </w:pPr>
      <w:r>
        <w:rPr>
          <w:rFonts w:ascii="Times New Roman"/>
          <w:b w:val="false"/>
          <w:i w:val="false"/>
          <w:color w:val="000000"/>
          <w:sz w:val="28"/>
        </w:rPr>
        <w:t>
      5) переход к курсу "зеленой экономики";</w:t>
      </w:r>
    </w:p>
    <w:p>
      <w:pPr>
        <w:spacing w:after="0"/>
        <w:ind w:left="0"/>
        <w:jc w:val="both"/>
      </w:pPr>
      <w:r>
        <w:rPr>
          <w:rFonts w:ascii="Times New Roman"/>
          <w:b w:val="false"/>
          <w:i w:val="false"/>
          <w:color w:val="000000"/>
          <w:sz w:val="28"/>
        </w:rPr>
        <w:t>
      6) создание индустриальной зоны в Алатауском районе города Алматы.</w:t>
      </w:r>
    </w:p>
    <w:p>
      <w:pPr>
        <w:spacing w:after="0"/>
        <w:ind w:left="0"/>
        <w:jc w:val="both"/>
      </w:pPr>
      <w:r>
        <w:rPr>
          <w:rFonts w:ascii="Times New Roman"/>
          <w:b w:val="false"/>
          <w:i w:val="false"/>
          <w:color w:val="000000"/>
          <w:sz w:val="28"/>
        </w:rPr>
        <w:t>
      Оказание поддержки инновационному развитию региона</w:t>
      </w:r>
    </w:p>
    <w:p>
      <w:pPr>
        <w:spacing w:after="0"/>
        <w:ind w:left="0"/>
        <w:jc w:val="both"/>
      </w:pPr>
      <w:r>
        <w:rPr>
          <w:rFonts w:ascii="Times New Roman"/>
          <w:b w:val="false"/>
          <w:i w:val="false"/>
          <w:color w:val="000000"/>
          <w:sz w:val="28"/>
        </w:rPr>
        <w:t>
      Для вхождения Казахстана в 30-ку конкурентоспособных стран мира на основе развития новых высоких технологий и услуг для обеспечения перехода от сырьевого к инновационному типу экономики, СПК планирует произвести следующие меры:</w:t>
      </w:r>
    </w:p>
    <w:p>
      <w:pPr>
        <w:spacing w:after="0"/>
        <w:ind w:left="0"/>
        <w:jc w:val="both"/>
      </w:pPr>
      <w:r>
        <w:rPr>
          <w:rFonts w:ascii="Times New Roman"/>
          <w:b w:val="false"/>
          <w:i w:val="false"/>
          <w:color w:val="000000"/>
          <w:sz w:val="28"/>
        </w:rPr>
        <w:t>
      1) на базе СПК создать Research&amp;Development центр, в котором будут проводиться работы по исследованию, аналитическому сопровождению и отработке новых технологий по казахстанским проектам. Открытие данного центра позволит оптимизировать потребление энергоресурсов и облегчит управление их основными фондами и активами;</w:t>
      </w:r>
    </w:p>
    <w:p>
      <w:pPr>
        <w:spacing w:after="0"/>
        <w:ind w:left="0"/>
        <w:jc w:val="both"/>
      </w:pPr>
      <w:r>
        <w:rPr>
          <w:rFonts w:ascii="Times New Roman"/>
          <w:b w:val="false"/>
          <w:i w:val="false"/>
          <w:color w:val="000000"/>
          <w:sz w:val="28"/>
        </w:rPr>
        <w:t>
      2) на базе имеющегося дочернего предприятия создать инжиниринговую и проектную компанию, которая будет реализовывать комплексные и технологически сложные проекты, применяя инновационные решения. Основной задачей компании будет внедрение отечественных разработок и увеличение спроса на инновации внутри страны;</w:t>
      </w:r>
    </w:p>
    <w:p>
      <w:pPr>
        <w:spacing w:after="0"/>
        <w:ind w:left="0"/>
        <w:jc w:val="both"/>
      </w:pPr>
      <w:r>
        <w:rPr>
          <w:rFonts w:ascii="Times New Roman"/>
          <w:b w:val="false"/>
          <w:i w:val="false"/>
          <w:color w:val="000000"/>
          <w:sz w:val="28"/>
        </w:rPr>
        <w:t>
      3) активно сотрудничать с иностранными университетами, экспортными организациями и предприятиями зарубежных стран для организации совместной работы.</w:t>
      </w:r>
    </w:p>
    <w:p>
      <w:pPr>
        <w:spacing w:after="0"/>
        <w:ind w:left="0"/>
        <w:jc w:val="both"/>
      </w:pPr>
      <w:r>
        <w:rPr>
          <w:rFonts w:ascii="Times New Roman"/>
          <w:b w:val="false"/>
          <w:i w:val="false"/>
          <w:color w:val="000000"/>
          <w:sz w:val="28"/>
        </w:rPr>
        <w:t>
      Открытие ЦОИ</w:t>
      </w:r>
    </w:p>
    <w:p>
      <w:pPr>
        <w:spacing w:after="0"/>
        <w:ind w:left="0"/>
        <w:jc w:val="both"/>
      </w:pPr>
      <w:r>
        <w:rPr>
          <w:rFonts w:ascii="Times New Roman"/>
          <w:b w:val="false"/>
          <w:i w:val="false"/>
          <w:color w:val="000000"/>
          <w:sz w:val="28"/>
        </w:rPr>
        <w:t>
      В целях поддержки и сопровождения иностранных инвесторов в регион СПК планирует открытие ЦОИ.</w:t>
      </w:r>
    </w:p>
    <w:p>
      <w:pPr>
        <w:spacing w:after="0"/>
        <w:ind w:left="0"/>
        <w:jc w:val="both"/>
      </w:pPr>
      <w:r>
        <w:rPr>
          <w:rFonts w:ascii="Times New Roman"/>
          <w:b w:val="false"/>
          <w:i w:val="false"/>
          <w:color w:val="000000"/>
          <w:sz w:val="28"/>
        </w:rPr>
        <w:t>
      Основные задачи ЦОИ:</w:t>
      </w:r>
    </w:p>
    <w:p>
      <w:pPr>
        <w:spacing w:after="0"/>
        <w:ind w:left="0"/>
        <w:jc w:val="both"/>
      </w:pPr>
      <w:r>
        <w:rPr>
          <w:rFonts w:ascii="Times New Roman"/>
          <w:b w:val="false"/>
          <w:i w:val="false"/>
          <w:color w:val="000000"/>
          <w:sz w:val="28"/>
        </w:rPr>
        <w:t>
      1) привлечение инвестиции в регион;</w:t>
      </w:r>
    </w:p>
    <w:p>
      <w:pPr>
        <w:spacing w:after="0"/>
        <w:ind w:left="0"/>
        <w:jc w:val="both"/>
      </w:pPr>
      <w:r>
        <w:rPr>
          <w:rFonts w:ascii="Times New Roman"/>
          <w:b w:val="false"/>
          <w:i w:val="false"/>
          <w:color w:val="000000"/>
          <w:sz w:val="28"/>
        </w:rPr>
        <w:t>
      2) сервисная поддержка и сопровождение проектов инвесторов на региональном уровне.</w:t>
      </w:r>
    </w:p>
    <w:p>
      <w:pPr>
        <w:spacing w:after="0"/>
        <w:ind w:left="0"/>
        <w:jc w:val="both"/>
      </w:pPr>
      <w:r>
        <w:rPr>
          <w:rFonts w:ascii="Times New Roman"/>
          <w:b w:val="false"/>
          <w:i w:val="false"/>
          <w:color w:val="000000"/>
          <w:sz w:val="28"/>
        </w:rPr>
        <w:t>
      Функции ЦОИ:</w:t>
      </w:r>
    </w:p>
    <w:p>
      <w:pPr>
        <w:spacing w:after="0"/>
        <w:ind w:left="0"/>
        <w:jc w:val="both"/>
      </w:pPr>
      <w:r>
        <w:rPr>
          <w:rFonts w:ascii="Times New Roman"/>
          <w:b w:val="false"/>
          <w:i w:val="false"/>
          <w:color w:val="000000"/>
          <w:sz w:val="28"/>
        </w:rPr>
        <w:t>
      1) поиск иностранных и отечественных инвесторов,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2)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3)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4)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5) мониторинг реализации инвестиционных проектов на территории области в пределах компетенции ЦОИ;</w:t>
      </w:r>
    </w:p>
    <w:p>
      <w:pPr>
        <w:spacing w:after="0"/>
        <w:ind w:left="0"/>
        <w:jc w:val="both"/>
      </w:pPr>
      <w:r>
        <w:rPr>
          <w:rFonts w:ascii="Times New Roman"/>
          <w:b w:val="false"/>
          <w:i w:val="false"/>
          <w:color w:val="000000"/>
          <w:sz w:val="28"/>
        </w:rPr>
        <w:t>
      6) создание диалоговой площадки между частным инвестором и государством, представителями казахстанского и зарубежного бизнеса;</w:t>
      </w:r>
    </w:p>
    <w:p>
      <w:pPr>
        <w:spacing w:after="0"/>
        <w:ind w:left="0"/>
        <w:jc w:val="both"/>
      </w:pPr>
      <w:r>
        <w:rPr>
          <w:rFonts w:ascii="Times New Roman"/>
          <w:b w:val="false"/>
          <w:i w:val="false"/>
          <w:color w:val="000000"/>
          <w:sz w:val="28"/>
        </w:rPr>
        <w:t>
      7) консультация инвесторов по проблемных вопросам их деятельности на региональном уровне, защита интересов инвесторов;</w:t>
      </w:r>
    </w:p>
    <w:p>
      <w:pPr>
        <w:spacing w:after="0"/>
        <w:ind w:left="0"/>
        <w:jc w:val="both"/>
      </w:pPr>
      <w:r>
        <w:rPr>
          <w:rFonts w:ascii="Times New Roman"/>
          <w:b w:val="false"/>
          <w:i w:val="false"/>
          <w:color w:val="000000"/>
          <w:sz w:val="28"/>
        </w:rPr>
        <w:t>
      8) информационно-аналитическое обеспечение инвесторов,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9) проведение обучающих семинаров для предпринимателей, касательно привлечения инвестиций и их эффективного использования;</w:t>
      </w:r>
    </w:p>
    <w:p>
      <w:pPr>
        <w:spacing w:after="0"/>
        <w:ind w:left="0"/>
        <w:jc w:val="both"/>
      </w:pPr>
      <w:r>
        <w:rPr>
          <w:rFonts w:ascii="Times New Roman"/>
          <w:b w:val="false"/>
          <w:i w:val="false"/>
          <w:color w:val="000000"/>
          <w:sz w:val="28"/>
        </w:rPr>
        <w:t>
      10) организация переговоров, встреч, "круглых столов" инвесторов с уполномоченными государственными органами, институтами развития и инвестиционных форумов, выставок с участием Казахстанской и зарубежной сторон;</w:t>
      </w:r>
    </w:p>
    <w:p>
      <w:pPr>
        <w:spacing w:after="0"/>
        <w:ind w:left="0"/>
        <w:jc w:val="both"/>
      </w:pPr>
      <w:r>
        <w:rPr>
          <w:rFonts w:ascii="Times New Roman"/>
          <w:b w:val="false"/>
          <w:i w:val="false"/>
          <w:color w:val="000000"/>
          <w:sz w:val="28"/>
        </w:rPr>
        <w:t>
      11) представление интересов региона на международных инвестиционных мероприятиях;</w:t>
      </w:r>
    </w:p>
    <w:p>
      <w:pPr>
        <w:spacing w:after="0"/>
        <w:ind w:left="0"/>
        <w:jc w:val="both"/>
      </w:pPr>
      <w:r>
        <w:rPr>
          <w:rFonts w:ascii="Times New Roman"/>
          <w:b w:val="false"/>
          <w:i w:val="false"/>
          <w:color w:val="000000"/>
          <w:sz w:val="28"/>
        </w:rPr>
        <w:t>
      12)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ЦОИ;</w:t>
      </w:r>
    </w:p>
    <w:p>
      <w:pPr>
        <w:spacing w:after="0"/>
        <w:ind w:left="0"/>
        <w:jc w:val="both"/>
      </w:pPr>
      <w:r>
        <w:rPr>
          <w:rFonts w:ascii="Times New Roman"/>
          <w:b w:val="false"/>
          <w:i w:val="false"/>
          <w:color w:val="000000"/>
          <w:sz w:val="28"/>
        </w:rPr>
        <w:t>
      15) оказание прочих услуг в рамках сервисной поддержки инвесторов.</w:t>
      </w:r>
    </w:p>
    <w:p>
      <w:pPr>
        <w:spacing w:after="0"/>
        <w:ind w:left="0"/>
        <w:jc w:val="both"/>
      </w:pPr>
      <w:r>
        <w:rPr>
          <w:rFonts w:ascii="Times New Roman"/>
          <w:b w:val="false"/>
          <w:i w:val="false"/>
          <w:color w:val="000000"/>
          <w:sz w:val="28"/>
        </w:rPr>
        <w:t>
      Оказание поддержки науке Казахстана</w:t>
      </w:r>
    </w:p>
    <w:p>
      <w:pPr>
        <w:spacing w:after="0"/>
        <w:ind w:left="0"/>
        <w:jc w:val="both"/>
      </w:pPr>
      <w:r>
        <w:rPr>
          <w:rFonts w:ascii="Times New Roman"/>
          <w:b w:val="false"/>
          <w:i w:val="false"/>
          <w:color w:val="000000"/>
          <w:sz w:val="28"/>
        </w:rPr>
        <w:t>
      Для развития науки Казахстана СПК планирует тесно сотрудничать с отечественными высшими учебными заведениями посредством открытия совместных лабораторий и привлечения иностранных профессоров.</w:t>
      </w:r>
    </w:p>
    <w:p>
      <w:pPr>
        <w:spacing w:after="0"/>
        <w:ind w:left="0"/>
        <w:jc w:val="both"/>
      </w:pPr>
      <w:r>
        <w:rPr>
          <w:rFonts w:ascii="Times New Roman"/>
          <w:b w:val="false"/>
          <w:i w:val="false"/>
          <w:color w:val="000000"/>
          <w:sz w:val="28"/>
        </w:rPr>
        <w:t>
      Первым шагом для начала сотрудничества будет заключение меморандумов о сотрудничестве с основными инновационными кластерами – Автономная организация образования "Назарбаев Университет" и СЭЗ "ПИТ".</w:t>
      </w:r>
    </w:p>
    <w:p>
      <w:pPr>
        <w:spacing w:after="0"/>
        <w:ind w:left="0"/>
        <w:jc w:val="both"/>
      </w:pPr>
      <w:r>
        <w:rPr>
          <w:rFonts w:ascii="Times New Roman"/>
          <w:b w:val="false"/>
          <w:i w:val="false"/>
          <w:color w:val="000000"/>
          <w:sz w:val="28"/>
        </w:rPr>
        <w:t>
      Взаимодействие с СЭЗ "ПИТ"</w:t>
      </w:r>
    </w:p>
    <w:p>
      <w:pPr>
        <w:spacing w:after="0"/>
        <w:ind w:left="0"/>
        <w:jc w:val="both"/>
      </w:pPr>
      <w:r>
        <w:rPr>
          <w:rFonts w:ascii="Times New Roman"/>
          <w:b w:val="false"/>
          <w:i w:val="false"/>
          <w:color w:val="000000"/>
          <w:sz w:val="28"/>
        </w:rPr>
        <w:t>
      СПК планирует оказать максимальное содействие развитию СЭЗ "ПИТ" в следующих направлениях:</w:t>
      </w:r>
    </w:p>
    <w:p>
      <w:pPr>
        <w:spacing w:after="0"/>
        <w:ind w:left="0"/>
        <w:jc w:val="both"/>
      </w:pPr>
      <w:r>
        <w:rPr>
          <w:rFonts w:ascii="Times New Roman"/>
          <w:b w:val="false"/>
          <w:i w:val="false"/>
          <w:color w:val="000000"/>
          <w:sz w:val="28"/>
        </w:rPr>
        <w:t>
      1) налаживание конструктивного взаимодействия между бизнесом, государством и СЭЗ "ПИТ";</w:t>
      </w:r>
    </w:p>
    <w:p>
      <w:pPr>
        <w:spacing w:after="0"/>
        <w:ind w:left="0"/>
        <w:jc w:val="both"/>
      </w:pPr>
      <w:r>
        <w:rPr>
          <w:rFonts w:ascii="Times New Roman"/>
          <w:b w:val="false"/>
          <w:i w:val="false"/>
          <w:color w:val="000000"/>
          <w:sz w:val="28"/>
        </w:rPr>
        <w:t>
      2) осуществление финансирования проектов на территории СЭЗ "ПИТ", в том числе на развитие инфраструктуры и проектов участников;</w:t>
      </w:r>
    </w:p>
    <w:p>
      <w:pPr>
        <w:spacing w:after="0"/>
        <w:ind w:left="0"/>
        <w:jc w:val="both"/>
      </w:pPr>
      <w:r>
        <w:rPr>
          <w:rFonts w:ascii="Times New Roman"/>
          <w:b w:val="false"/>
          <w:i w:val="false"/>
          <w:color w:val="000000"/>
          <w:sz w:val="28"/>
        </w:rPr>
        <w:t>
      3) содействие развитию СЭЗ "ПИТ" путем рекомендаций бизнесу, обратившемуся в СПК, в случае соответствия приоритетным видам деятельности СЭЗ "ПИТ";</w:t>
      </w:r>
    </w:p>
    <w:p>
      <w:pPr>
        <w:spacing w:after="0"/>
        <w:ind w:left="0"/>
        <w:jc w:val="both"/>
      </w:pPr>
      <w:r>
        <w:rPr>
          <w:rFonts w:ascii="Times New Roman"/>
          <w:b w:val="false"/>
          <w:i w:val="false"/>
          <w:color w:val="000000"/>
          <w:sz w:val="28"/>
        </w:rPr>
        <w:t>
      4) разработка совместных схем взаимодействия (реализация проекта на территории СЭЗ "ПИТ", финансирование со стороны СПК), направленных на снижение нагрузки на бизнес и ускоренный выход на конкурентный рынок;</w:t>
      </w:r>
    </w:p>
    <w:p>
      <w:pPr>
        <w:spacing w:after="0"/>
        <w:ind w:left="0"/>
        <w:jc w:val="both"/>
      </w:pPr>
      <w:r>
        <w:rPr>
          <w:rFonts w:ascii="Times New Roman"/>
          <w:b w:val="false"/>
          <w:i w:val="false"/>
          <w:color w:val="000000"/>
          <w:sz w:val="28"/>
        </w:rPr>
        <w:t>
      5) развитие целевых проектов СЭЗ "ПИТ", в том числе по улучшению транспортного (общественного) сообщения город Алматы – поселок Алатау СЭЗ "ПИТ";</w:t>
      </w:r>
    </w:p>
    <w:p>
      <w:pPr>
        <w:spacing w:after="0"/>
        <w:ind w:left="0"/>
        <w:jc w:val="both"/>
      </w:pPr>
      <w:r>
        <w:rPr>
          <w:rFonts w:ascii="Times New Roman"/>
          <w:b w:val="false"/>
          <w:i w:val="false"/>
          <w:color w:val="000000"/>
          <w:sz w:val="28"/>
        </w:rPr>
        <w:t>
      6) строительство велосипедных дорожек в рамках концепции "Зеленого города";</w:t>
      </w:r>
    </w:p>
    <w:p>
      <w:pPr>
        <w:spacing w:after="0"/>
        <w:ind w:left="0"/>
        <w:jc w:val="both"/>
      </w:pPr>
      <w:r>
        <w:rPr>
          <w:rFonts w:ascii="Times New Roman"/>
          <w:b w:val="false"/>
          <w:i w:val="false"/>
          <w:color w:val="000000"/>
          <w:sz w:val="28"/>
        </w:rPr>
        <w:t>
      7) оказание услуг консалтинговых услуг участников СЭЗ "ПИТ".</w:t>
      </w:r>
    </w:p>
    <w:p>
      <w:pPr>
        <w:spacing w:after="0"/>
        <w:ind w:left="0"/>
        <w:jc w:val="both"/>
      </w:pPr>
      <w:r>
        <w:rPr>
          <w:rFonts w:ascii="Times New Roman"/>
          <w:b w:val="false"/>
          <w:i w:val="false"/>
          <w:color w:val="000000"/>
          <w:sz w:val="28"/>
        </w:rPr>
        <w:t>
      Зеленая экономика.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30 мая 2013 года № 577, утверждена "Концепция по переходу республики к "зеленой экономике" (далее– Концепция). СПК согласно Концепции планирует заложить основы для глубоких системных преобразований с целью перехода всех реализуемых проектов на курс "зеленой экономики", что окажет влияние на повышение благосостояния и качества жизни населения региона при минимизации нагрузки на окружающую среду и деградации природных ресурсов.</w:t>
      </w:r>
    </w:p>
    <w:p>
      <w:pPr>
        <w:spacing w:after="0"/>
        <w:ind w:left="0"/>
        <w:jc w:val="both"/>
      </w:pPr>
      <w:r>
        <w:rPr>
          <w:rFonts w:ascii="Times New Roman"/>
          <w:b w:val="false"/>
          <w:i w:val="false"/>
          <w:color w:val="000000"/>
          <w:sz w:val="28"/>
        </w:rPr>
        <w:t>
      Основными задачами по переходу к "зеленой экономике" являются:</w:t>
      </w:r>
    </w:p>
    <w:p>
      <w:pPr>
        <w:spacing w:after="0"/>
        <w:ind w:left="0"/>
        <w:jc w:val="both"/>
      </w:pPr>
      <w:r>
        <w:rPr>
          <w:rFonts w:ascii="Times New Roman"/>
          <w:b w:val="false"/>
          <w:i w:val="false"/>
          <w:color w:val="000000"/>
          <w:sz w:val="28"/>
        </w:rPr>
        <w:t>
      1) повышение эффективности использования ресурсов (водных, земельных, биологических и др.) и управления ими;</w:t>
      </w:r>
    </w:p>
    <w:p>
      <w:pPr>
        <w:spacing w:after="0"/>
        <w:ind w:left="0"/>
        <w:jc w:val="both"/>
      </w:pPr>
      <w:r>
        <w:rPr>
          <w:rFonts w:ascii="Times New Roman"/>
          <w:b w:val="false"/>
          <w:i w:val="false"/>
          <w:color w:val="000000"/>
          <w:sz w:val="28"/>
        </w:rPr>
        <w:t>
      2) модернизация существующей и строительство новой инфраструктуры;</w:t>
      </w:r>
    </w:p>
    <w:p>
      <w:pPr>
        <w:spacing w:after="0"/>
        <w:ind w:left="0"/>
        <w:jc w:val="both"/>
      </w:pPr>
      <w:r>
        <w:rPr>
          <w:rFonts w:ascii="Times New Roman"/>
          <w:b w:val="false"/>
          <w:i w:val="false"/>
          <w:color w:val="000000"/>
          <w:sz w:val="28"/>
        </w:rPr>
        <w:t>
      3) повышение благополучия населения и качества окружающей среды через рентабельные пути смягчения давления на окружающую среду;</w:t>
      </w:r>
    </w:p>
    <w:p>
      <w:pPr>
        <w:spacing w:after="0"/>
        <w:ind w:left="0"/>
        <w:jc w:val="both"/>
      </w:pPr>
      <w:r>
        <w:rPr>
          <w:rFonts w:ascii="Times New Roman"/>
          <w:b w:val="false"/>
          <w:i w:val="false"/>
          <w:color w:val="000000"/>
          <w:sz w:val="28"/>
        </w:rPr>
        <w:t>
      4) повышение национальной безопасности, в том числе водной.</w:t>
      </w:r>
    </w:p>
    <w:p>
      <w:pPr>
        <w:spacing w:after="0"/>
        <w:ind w:left="0"/>
        <w:jc w:val="both"/>
      </w:pPr>
      <w:r>
        <w:rPr>
          <w:rFonts w:ascii="Times New Roman"/>
          <w:b w:val="false"/>
          <w:i w:val="false"/>
          <w:color w:val="000000"/>
          <w:sz w:val="28"/>
        </w:rPr>
        <w:t>
      Переход СПК к "зеленой экономике" будет реализован согласно Концепции по переходу всей республики на курс "зеленной экономики". Основным приоритетом СПК будет оптимизация использования ресурсов и повышение эффективности природоохранной деятельности, а также создание инфраструктуры "зеленой экономики". На базе сформированной инфраструктуры "зеленой экономики" начнется преобразование всех проектов СПК, ориентированных на бережное использование воды, поощрение и стимулирование развития, и широкое внедрение технологий возобновляемой энергетики, а также строительство сооружений на базе высоких стандартов энергоэффективности.</w:t>
      </w:r>
    </w:p>
    <w:p>
      <w:pPr>
        <w:spacing w:after="0"/>
        <w:ind w:left="0"/>
        <w:jc w:val="both"/>
      </w:pPr>
      <w:r>
        <w:rPr>
          <w:rFonts w:ascii="Times New Roman"/>
          <w:b w:val="false"/>
          <w:i w:val="false"/>
          <w:color w:val="000000"/>
          <w:sz w:val="28"/>
        </w:rPr>
        <w:t>
      Индустриальная зона в Алатауском районе города Алматы</w:t>
      </w:r>
    </w:p>
    <w:p>
      <w:pPr>
        <w:spacing w:after="0"/>
        <w:ind w:left="0"/>
        <w:jc w:val="both"/>
      </w:pPr>
      <w:r>
        <w:rPr>
          <w:rFonts w:ascii="Times New Roman"/>
          <w:b w:val="false"/>
          <w:i w:val="false"/>
          <w:color w:val="000000"/>
          <w:sz w:val="28"/>
        </w:rPr>
        <w:t>
      Одним из приоритетных направлений инновационного развития города на ближайшие годы определено создание Индустриальной зоны в Алатауском районе. В 2012 году в рамках реализации проекта разработано технико-экономическое обоснование, определены приоритетные отрасли развития, отработан список потенциальных участников проекта из числа частных компаний, желающих разместить свои производства на территории Индустриальной зоны в Алатауском районе города Алматы.</w:t>
      </w:r>
    </w:p>
    <w:p>
      <w:pPr>
        <w:spacing w:after="0"/>
        <w:ind w:left="0"/>
        <w:jc w:val="both"/>
      </w:pPr>
      <w:r>
        <w:rPr>
          <w:rFonts w:ascii="Times New Roman"/>
          <w:b w:val="false"/>
          <w:i w:val="false"/>
          <w:color w:val="000000"/>
          <w:sz w:val="28"/>
        </w:rPr>
        <w:t>
      В 2013 году завершена разработка проектно-сметной документации, планируется начать строительство дорог, начато подведение инженерно-транспортной инфраструктуры, а также отбор проектов из числа потенциальных участников.</w:t>
      </w:r>
    </w:p>
    <w:p>
      <w:pPr>
        <w:spacing w:after="0"/>
        <w:ind w:left="0"/>
        <w:jc w:val="both"/>
      </w:pPr>
      <w:r>
        <w:rPr>
          <w:rFonts w:ascii="Times New Roman"/>
          <w:b w:val="false"/>
          <w:i w:val="false"/>
          <w:color w:val="000000"/>
          <w:sz w:val="28"/>
        </w:rPr>
        <w:t>
      Также, СПК ведет активную работу с акиматом города Алматы по разработке механизмов взаимоотношений государства с потенциальными инвесторами и выработке критериев отбора инвестиционных проектов, допускаемых к застройке на территории индустриальной зоны Алатауского района города Алматы.</w:t>
      </w:r>
    </w:p>
    <w:p>
      <w:pPr>
        <w:spacing w:after="0"/>
        <w:ind w:left="0"/>
        <w:jc w:val="both"/>
      </w:pPr>
      <w:r>
        <w:rPr>
          <w:rFonts w:ascii="Times New Roman"/>
          <w:b w:val="false"/>
          <w:i w:val="false"/>
          <w:color w:val="000000"/>
          <w:sz w:val="28"/>
        </w:rPr>
        <w:t>
      В Индустриальной зоне планируется 7 производственных секторов:</w:t>
      </w:r>
    </w:p>
    <w:p>
      <w:pPr>
        <w:spacing w:after="0"/>
        <w:ind w:left="0"/>
        <w:jc w:val="both"/>
      </w:pPr>
      <w:r>
        <w:rPr>
          <w:rFonts w:ascii="Times New Roman"/>
          <w:b w:val="false"/>
          <w:i w:val="false"/>
          <w:color w:val="000000"/>
          <w:sz w:val="28"/>
        </w:rPr>
        <w:t>
      1) пищевая промышленность;</w:t>
      </w:r>
    </w:p>
    <w:p>
      <w:pPr>
        <w:spacing w:after="0"/>
        <w:ind w:left="0"/>
        <w:jc w:val="both"/>
      </w:pPr>
      <w:r>
        <w:rPr>
          <w:rFonts w:ascii="Times New Roman"/>
          <w:b w:val="false"/>
          <w:i w:val="false"/>
          <w:color w:val="000000"/>
          <w:sz w:val="28"/>
        </w:rPr>
        <w:t>
      2) фармацевтическая промышленность;</w:t>
      </w:r>
    </w:p>
    <w:p>
      <w:pPr>
        <w:spacing w:after="0"/>
        <w:ind w:left="0"/>
        <w:jc w:val="both"/>
      </w:pPr>
      <w:r>
        <w:rPr>
          <w:rFonts w:ascii="Times New Roman"/>
          <w:b w:val="false"/>
          <w:i w:val="false"/>
          <w:color w:val="000000"/>
          <w:sz w:val="28"/>
        </w:rPr>
        <w:t>
      3) легкая промышленность;</w:t>
      </w:r>
    </w:p>
    <w:p>
      <w:pPr>
        <w:spacing w:after="0"/>
        <w:ind w:left="0"/>
        <w:jc w:val="both"/>
      </w:pPr>
      <w:r>
        <w:rPr>
          <w:rFonts w:ascii="Times New Roman"/>
          <w:b w:val="false"/>
          <w:i w:val="false"/>
          <w:color w:val="000000"/>
          <w:sz w:val="28"/>
        </w:rPr>
        <w:t>
      4) машиностроение;</w:t>
      </w:r>
    </w:p>
    <w:p>
      <w:pPr>
        <w:spacing w:after="0"/>
        <w:ind w:left="0"/>
        <w:jc w:val="both"/>
      </w:pPr>
      <w:r>
        <w:rPr>
          <w:rFonts w:ascii="Times New Roman"/>
          <w:b w:val="false"/>
          <w:i w:val="false"/>
          <w:color w:val="000000"/>
          <w:sz w:val="28"/>
        </w:rPr>
        <w:t>
      5) мебельная промышленность;</w:t>
      </w:r>
    </w:p>
    <w:p>
      <w:pPr>
        <w:spacing w:after="0"/>
        <w:ind w:left="0"/>
        <w:jc w:val="both"/>
      </w:pPr>
      <w:r>
        <w:rPr>
          <w:rFonts w:ascii="Times New Roman"/>
          <w:b w:val="false"/>
          <w:i w:val="false"/>
          <w:color w:val="000000"/>
          <w:sz w:val="28"/>
        </w:rPr>
        <w:t>
      6) химическая промышленность;</w:t>
      </w:r>
    </w:p>
    <w:p>
      <w:pPr>
        <w:spacing w:after="0"/>
        <w:ind w:left="0"/>
        <w:jc w:val="both"/>
      </w:pPr>
      <w:r>
        <w:rPr>
          <w:rFonts w:ascii="Times New Roman"/>
          <w:b w:val="false"/>
          <w:i w:val="false"/>
          <w:color w:val="000000"/>
          <w:sz w:val="28"/>
        </w:rPr>
        <w:t>
      7) строительная промышленность.</w:t>
      </w:r>
    </w:p>
    <w:p>
      <w:pPr>
        <w:spacing w:after="0"/>
        <w:ind w:left="0"/>
        <w:jc w:val="both"/>
      </w:pPr>
      <w:r>
        <w:rPr>
          <w:rFonts w:ascii="Times New Roman"/>
          <w:b w:val="false"/>
          <w:i w:val="false"/>
          <w:color w:val="000000"/>
          <w:sz w:val="28"/>
        </w:rPr>
        <w:t>
      Реализация проекта позволит решить ряд задач, связанных с развитием современных производств на основе кластерного подхода, улучшением экологии города за счет переноса существующих промышленных предприятий на окраину, снижением социальной напряженности в Алатауском районе города Алматы.</w:t>
      </w:r>
    </w:p>
    <w:bookmarkStart w:name="z23" w:id="25"/>
    <w:p>
      <w:pPr>
        <w:spacing w:after="0"/>
        <w:ind w:left="0"/>
        <w:jc w:val="both"/>
      </w:pPr>
      <w:r>
        <w:rPr>
          <w:rFonts w:ascii="Times New Roman"/>
          <w:b w:val="false"/>
          <w:i w:val="false"/>
          <w:color w:val="000000"/>
          <w:sz w:val="28"/>
        </w:rPr>
        <w:t>
      SWOT-анализ</w:t>
      </w:r>
    </w:p>
    <w:bookmarkEnd w:id="25"/>
    <w:bookmarkStart w:name="z24" w:id="26"/>
    <w:p>
      <w:pPr>
        <w:spacing w:after="0"/>
        <w:ind w:left="0"/>
        <w:jc w:val="both"/>
      </w:pPr>
      <w:r>
        <w:rPr>
          <w:rFonts w:ascii="Times New Roman"/>
          <w:b w:val="false"/>
          <w:i w:val="false"/>
          <w:color w:val="000000"/>
          <w:sz w:val="28"/>
        </w:rPr>
        <w:t>
      Таблица 4. SWOT - анализ СПК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7290"/>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недвижимого имущества и стартового капитала;</w:t>
            </w:r>
          </w:p>
          <w:p>
            <w:pPr>
              <w:spacing w:after="20"/>
              <w:ind w:left="20"/>
              <w:jc w:val="both"/>
            </w:pPr>
            <w:r>
              <w:rPr>
                <w:rFonts w:ascii="Times New Roman"/>
                <w:b w:val="false"/>
                <w:i w:val="false"/>
                <w:color w:val="000000"/>
                <w:sz w:val="20"/>
              </w:rPr>
              <w:t>
статус регионального института развития;</w:t>
            </w:r>
          </w:p>
          <w:p>
            <w:pPr>
              <w:spacing w:after="20"/>
              <w:ind w:left="20"/>
              <w:jc w:val="both"/>
            </w:pPr>
            <w:r>
              <w:rPr>
                <w:rFonts w:ascii="Times New Roman"/>
                <w:b w:val="false"/>
                <w:i w:val="false"/>
                <w:color w:val="000000"/>
                <w:sz w:val="20"/>
              </w:rPr>
              <w:t>
многопрофильность деятельности;</w:t>
            </w:r>
          </w:p>
          <w:p>
            <w:pPr>
              <w:spacing w:after="20"/>
              <w:ind w:left="20"/>
              <w:jc w:val="both"/>
            </w:pPr>
            <w:r>
              <w:rPr>
                <w:rFonts w:ascii="Times New Roman"/>
                <w:b w:val="false"/>
                <w:i w:val="false"/>
                <w:color w:val="000000"/>
                <w:sz w:val="20"/>
              </w:rPr>
              <w:t>
наличие разветвленной сети дочерних предприятий;</w:t>
            </w:r>
          </w:p>
          <w:p>
            <w:pPr>
              <w:spacing w:after="20"/>
              <w:ind w:left="20"/>
              <w:jc w:val="both"/>
            </w:pPr>
            <w:r>
              <w:rPr>
                <w:rFonts w:ascii="Times New Roman"/>
                <w:b w:val="false"/>
                <w:i w:val="false"/>
                <w:color w:val="000000"/>
                <w:sz w:val="20"/>
              </w:rPr>
              <w:t>
сильный управленческий состав;</w:t>
            </w:r>
          </w:p>
          <w:p>
            <w:pPr>
              <w:spacing w:after="20"/>
              <w:ind w:left="20"/>
              <w:jc w:val="both"/>
            </w:pPr>
            <w:r>
              <w:rPr>
                <w:rFonts w:ascii="Times New Roman"/>
                <w:b w:val="false"/>
                <w:i w:val="false"/>
                <w:color w:val="000000"/>
                <w:sz w:val="20"/>
              </w:rPr>
              <w:t>
грамотный состав работников;</w:t>
            </w:r>
          </w:p>
          <w:p>
            <w:pPr>
              <w:spacing w:after="20"/>
              <w:ind w:left="20"/>
              <w:jc w:val="both"/>
            </w:pPr>
            <w:r>
              <w:rPr>
                <w:rFonts w:ascii="Times New Roman"/>
                <w:b w:val="false"/>
                <w:i w:val="false"/>
                <w:color w:val="000000"/>
                <w:sz w:val="20"/>
              </w:rPr>
              <w:t>
внедрение инноваций;</w:t>
            </w:r>
          </w:p>
          <w:p>
            <w:pPr>
              <w:spacing w:after="20"/>
              <w:ind w:left="20"/>
              <w:jc w:val="both"/>
            </w:pPr>
            <w:r>
              <w:rPr>
                <w:rFonts w:ascii="Times New Roman"/>
                <w:b w:val="false"/>
                <w:i w:val="false"/>
                <w:color w:val="000000"/>
                <w:sz w:val="20"/>
              </w:rPr>
              <w:t>
финансовая устойчивость.</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характер достижения положительных результатов деятельности по привлечению инвестиций;</w:t>
            </w:r>
          </w:p>
          <w:p>
            <w:pPr>
              <w:spacing w:after="20"/>
              <w:ind w:left="20"/>
              <w:jc w:val="both"/>
            </w:pPr>
            <w:r>
              <w:rPr>
                <w:rFonts w:ascii="Times New Roman"/>
                <w:b w:val="false"/>
                <w:i w:val="false"/>
                <w:color w:val="000000"/>
                <w:sz w:val="20"/>
              </w:rPr>
              <w:t>
долевое участие в компаниях с убыточной деятельностью;</w:t>
            </w:r>
          </w:p>
          <w:p>
            <w:pPr>
              <w:spacing w:after="20"/>
              <w:ind w:left="20"/>
              <w:jc w:val="both"/>
            </w:pPr>
            <w:r>
              <w:rPr>
                <w:rFonts w:ascii="Times New Roman"/>
                <w:b w:val="false"/>
                <w:i w:val="false"/>
                <w:color w:val="000000"/>
                <w:sz w:val="20"/>
              </w:rPr>
              <w:t>
ненадлежащее состояние некоторых объектов недвижимости;</w:t>
            </w:r>
          </w:p>
          <w:p>
            <w:pPr>
              <w:spacing w:after="20"/>
              <w:ind w:left="20"/>
              <w:jc w:val="both"/>
            </w:pPr>
            <w:r>
              <w:rPr>
                <w:rFonts w:ascii="Times New Roman"/>
                <w:b w:val="false"/>
                <w:i w:val="false"/>
                <w:color w:val="000000"/>
                <w:sz w:val="20"/>
              </w:rPr>
              <w:t>
социальная направленность;</w:t>
            </w:r>
          </w:p>
          <w:p>
            <w:pPr>
              <w:spacing w:after="20"/>
              <w:ind w:left="20"/>
              <w:jc w:val="both"/>
            </w:pPr>
            <w:r>
              <w:rPr>
                <w:rFonts w:ascii="Times New Roman"/>
                <w:b w:val="false"/>
                <w:i w:val="false"/>
                <w:color w:val="000000"/>
                <w:sz w:val="20"/>
              </w:rPr>
              <w:t>
неразвитость взаимоотношений с институтами развития;</w:t>
            </w:r>
          </w:p>
          <w:p>
            <w:pPr>
              <w:spacing w:after="20"/>
              <w:ind w:left="20"/>
              <w:jc w:val="both"/>
            </w:pPr>
            <w:r>
              <w:rPr>
                <w:rFonts w:ascii="Times New Roman"/>
                <w:b w:val="false"/>
                <w:i w:val="false"/>
                <w:color w:val="000000"/>
                <w:sz w:val="20"/>
              </w:rPr>
              <w:t>
высокая степень зависимости от бюджетного финансирования.</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риски:</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тесное сотрудничество с местным исполнительным органом;</w:t>
            </w:r>
          </w:p>
          <w:p>
            <w:pPr>
              <w:spacing w:after="20"/>
              <w:ind w:left="20"/>
              <w:jc w:val="both"/>
            </w:pPr>
            <w:r>
              <w:rPr>
                <w:rFonts w:ascii="Times New Roman"/>
                <w:b w:val="false"/>
                <w:i w:val="false"/>
                <w:color w:val="000000"/>
                <w:sz w:val="20"/>
              </w:rPr>
              <w:t>
государственная поддержка;</w:t>
            </w:r>
          </w:p>
          <w:p>
            <w:pPr>
              <w:spacing w:after="20"/>
              <w:ind w:left="20"/>
              <w:jc w:val="both"/>
            </w:pPr>
            <w:r>
              <w:rPr>
                <w:rFonts w:ascii="Times New Roman"/>
                <w:b w:val="false"/>
                <w:i w:val="false"/>
                <w:color w:val="000000"/>
                <w:sz w:val="20"/>
              </w:rPr>
              <w:t>
выход на отечественный и международный фондовый рынок;</w:t>
            </w:r>
          </w:p>
          <w:p>
            <w:pPr>
              <w:spacing w:after="20"/>
              <w:ind w:left="20"/>
              <w:jc w:val="both"/>
            </w:pPr>
            <w:r>
              <w:rPr>
                <w:rFonts w:ascii="Times New Roman"/>
                <w:b w:val="false"/>
                <w:i w:val="false"/>
                <w:color w:val="000000"/>
                <w:sz w:val="20"/>
              </w:rPr>
              <w:t>
получение дополнительного финансирования инвестиционных проектов из республиканского и местного бюджетов;</w:t>
            </w:r>
          </w:p>
          <w:p>
            <w:pPr>
              <w:spacing w:after="20"/>
              <w:ind w:left="20"/>
              <w:jc w:val="both"/>
            </w:pPr>
            <w:r>
              <w:rPr>
                <w:rFonts w:ascii="Times New Roman"/>
                <w:b w:val="false"/>
                <w:i w:val="false"/>
                <w:color w:val="000000"/>
                <w:sz w:val="20"/>
              </w:rPr>
              <w:t>
участие в государственных программах;</w:t>
            </w:r>
          </w:p>
          <w:p>
            <w:pPr>
              <w:spacing w:after="20"/>
              <w:ind w:left="20"/>
              <w:jc w:val="both"/>
            </w:pPr>
            <w:r>
              <w:rPr>
                <w:rFonts w:ascii="Times New Roman"/>
                <w:b w:val="false"/>
                <w:i w:val="false"/>
                <w:color w:val="000000"/>
                <w:sz w:val="20"/>
              </w:rPr>
              <w:t>
участие в крупных инвестиционных индустриальных проектах;</w:t>
            </w:r>
          </w:p>
          <w:p>
            <w:pPr>
              <w:spacing w:after="20"/>
              <w:ind w:left="20"/>
              <w:jc w:val="both"/>
            </w:pPr>
            <w:r>
              <w:rPr>
                <w:rFonts w:ascii="Times New Roman"/>
                <w:b w:val="false"/>
                <w:i w:val="false"/>
                <w:color w:val="000000"/>
                <w:sz w:val="20"/>
              </w:rPr>
              <w:t>
растущий инвестиционный и инфраструктурный потенциал</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система взаимодействия и контроля над дочерними и зависимыми организациями;</w:t>
            </w:r>
          </w:p>
          <w:p>
            <w:pPr>
              <w:spacing w:after="20"/>
              <w:ind w:left="20"/>
              <w:jc w:val="both"/>
            </w:pPr>
            <w:r>
              <w:rPr>
                <w:rFonts w:ascii="Times New Roman"/>
                <w:b w:val="false"/>
                <w:i w:val="false"/>
                <w:color w:val="000000"/>
                <w:sz w:val="20"/>
              </w:rPr>
              <w:t>
неэффективный проектный менеджмент в СПК, повышающий проектные риски;</w:t>
            </w:r>
          </w:p>
          <w:p>
            <w:pPr>
              <w:spacing w:after="20"/>
              <w:ind w:left="20"/>
              <w:jc w:val="both"/>
            </w:pPr>
            <w:r>
              <w:rPr>
                <w:rFonts w:ascii="Times New Roman"/>
                <w:b w:val="false"/>
                <w:i w:val="false"/>
                <w:color w:val="000000"/>
                <w:sz w:val="20"/>
              </w:rPr>
              <w:t>
увеличение себестоимости продукции, реализуемой СПК;</w:t>
            </w:r>
          </w:p>
          <w:p>
            <w:pPr>
              <w:spacing w:after="20"/>
              <w:ind w:left="20"/>
              <w:jc w:val="both"/>
            </w:pPr>
            <w:r>
              <w:rPr>
                <w:rFonts w:ascii="Times New Roman"/>
                <w:b w:val="false"/>
                <w:i w:val="false"/>
                <w:color w:val="000000"/>
                <w:sz w:val="20"/>
              </w:rPr>
              <w:t>
временное прекращение или недополучение заявленных средств по ранее начатым проектам - недостаточный уровень узнаваемости;</w:t>
            </w:r>
          </w:p>
          <w:p>
            <w:pPr>
              <w:spacing w:after="20"/>
              <w:ind w:left="20"/>
              <w:jc w:val="both"/>
            </w:pPr>
            <w:r>
              <w:rPr>
                <w:rFonts w:ascii="Times New Roman"/>
                <w:b w:val="false"/>
                <w:i w:val="false"/>
                <w:color w:val="000000"/>
                <w:sz w:val="20"/>
              </w:rPr>
              <w:t>
отсутствие стандартов качества у дочерних и зависимых организаций</w:t>
            </w:r>
          </w:p>
        </w:tc>
      </w:tr>
    </w:tbl>
    <w:p>
      <w:pPr>
        <w:spacing w:after="0"/>
        <w:ind w:left="0"/>
        <w:jc w:val="left"/>
      </w:pP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Функциональные возможности СПК и возможные риски</w:t>
      </w:r>
    </w:p>
    <w:bookmarkEnd w:id="27"/>
    <w:p>
      <w:pPr>
        <w:spacing w:after="0"/>
        <w:ind w:left="0"/>
        <w:jc w:val="both"/>
      </w:pPr>
      <w:r>
        <w:rPr>
          <w:rFonts w:ascii="Times New Roman"/>
          <w:b w:val="false"/>
          <w:i w:val="false"/>
          <w:color w:val="000000"/>
          <w:sz w:val="28"/>
        </w:rPr>
        <w:t>
      В процессе своей деятельности СПК может столкнуться с возникновением целого ряда рисков. В зависимости от типа и источника риска для их управления будут реализовываться стандартные и ситуативные специальные меры.</w:t>
      </w:r>
    </w:p>
    <w:bookmarkStart w:name="z26" w:id="28"/>
    <w:p>
      <w:pPr>
        <w:spacing w:after="0"/>
        <w:ind w:left="0"/>
        <w:jc w:val="both"/>
      </w:pPr>
      <w:r>
        <w:rPr>
          <w:rFonts w:ascii="Times New Roman"/>
          <w:b w:val="false"/>
          <w:i w:val="false"/>
          <w:color w:val="000000"/>
          <w:sz w:val="28"/>
        </w:rPr>
        <w:t>
      Таблица 5. Функциональные возможности СПК и возможные риски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2726"/>
        <w:gridCol w:w="6214"/>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последствия в случае непринятия специальных мер реагирования</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управления рисками</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система взаимодействия и контроля над дочерними и зависимыми организациями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нерентабельных и убыточных активов</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программы по контролю и работе с дочерними и зависимыми организациями. Закрепление ответственных менеджеров для контроля над ними</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неэффективный проектный менеджмент в СПК, повышающий проектные риски</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сбои и затягивание сроков при разработке инвестиционных проектов</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команды, способной разработать и реализовать инвестиционные проекты и назначение ответственных менеджеров за каждый отдельный проект</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себестоимости продукции, реализуемой СПК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объемов производства и продаж</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проведены меры по снижению себестоимости продукции и обеспечения конкурентоспособности</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прекращение или недополучение заявленных средств поранее начатым проектам</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приостановка деятельности проектов</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альтернативных источников финансирования проектов</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стандартов качества у дочерних и зависимых организаций</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неконкуренто-</w:t>
            </w:r>
          </w:p>
          <w:p>
            <w:pPr>
              <w:spacing w:after="20"/>
              <w:ind w:left="20"/>
              <w:jc w:val="both"/>
            </w:pPr>
            <w:r>
              <w:rPr>
                <w:rFonts w:ascii="Times New Roman"/>
                <w:b w:val="false"/>
                <w:i w:val="false"/>
                <w:color w:val="000000"/>
                <w:sz w:val="20"/>
              </w:rPr>
              <w:t>
способность производимой продукции на рынке</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консалтинговой поддержки для разработки и внедрения международных стандартов качества</w:t>
            </w:r>
          </w:p>
        </w:tc>
      </w:tr>
    </w:tbl>
    <w:p>
      <w:pPr>
        <w:spacing w:after="0"/>
        <w:ind w:left="0"/>
        <w:jc w:val="left"/>
      </w:pP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2. Миссия, видение, цели и задачи СПК</w:t>
      </w:r>
    </w:p>
    <w:bookmarkEnd w:id="29"/>
    <w:p>
      <w:pPr>
        <w:spacing w:after="0"/>
        <w:ind w:left="0"/>
        <w:jc w:val="both"/>
      </w:pPr>
      <w:r>
        <w:rPr>
          <w:rFonts w:ascii="Times New Roman"/>
          <w:b w:val="false"/>
          <w:i w:val="false"/>
          <w:color w:val="000000"/>
          <w:sz w:val="28"/>
        </w:rPr>
        <w:t>
      Миссия СПК – содействие социально-экономическому развитию региона на принципах партнерства государства и бизнеса.</w:t>
      </w:r>
    </w:p>
    <w:p>
      <w:pPr>
        <w:spacing w:after="0"/>
        <w:ind w:left="0"/>
        <w:jc w:val="both"/>
      </w:pPr>
      <w:r>
        <w:rPr>
          <w:rFonts w:ascii="Times New Roman"/>
          <w:b w:val="false"/>
          <w:i w:val="false"/>
          <w:color w:val="000000"/>
          <w:sz w:val="28"/>
        </w:rPr>
        <w:t>
      Видение СПК – региональный институт развития, эффективно управляющий активами, стимулирующий экономическую активность в точках роста региона, в том числе через привлечение инвестиций, и выступающий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СПК – увеличение стоимости активов.</w:t>
      </w:r>
    </w:p>
    <w:p>
      <w:pPr>
        <w:spacing w:after="0"/>
        <w:ind w:left="0"/>
        <w:jc w:val="both"/>
      </w:pPr>
      <w:r>
        <w:rPr>
          <w:rFonts w:ascii="Times New Roman"/>
          <w:b w:val="false"/>
          <w:i w:val="false"/>
          <w:color w:val="000000"/>
          <w:sz w:val="28"/>
        </w:rPr>
        <w:t>
      Основные задачи СПК:</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4) увеличение стоимости активов;</w:t>
      </w:r>
    </w:p>
    <w:p>
      <w:pPr>
        <w:spacing w:after="0"/>
        <w:ind w:left="0"/>
        <w:jc w:val="both"/>
      </w:pPr>
      <w:r>
        <w:rPr>
          <w:rFonts w:ascii="Times New Roman"/>
          <w:b w:val="false"/>
          <w:i w:val="false"/>
          <w:color w:val="000000"/>
          <w:sz w:val="28"/>
        </w:rPr>
        <w:t>
      5) развитие инфраструктуры поддержки начинающего бизнеса (бизнес-инкубаторов, технопарков, индустриальных зон);</w:t>
      </w:r>
    </w:p>
    <w:p>
      <w:pPr>
        <w:spacing w:after="0"/>
        <w:ind w:left="0"/>
        <w:jc w:val="both"/>
      </w:pPr>
      <w:r>
        <w:rPr>
          <w:rFonts w:ascii="Times New Roman"/>
          <w:b w:val="false"/>
          <w:i w:val="false"/>
          <w:color w:val="000000"/>
          <w:sz w:val="28"/>
        </w:rPr>
        <w:t>
      6) поддержка бизнес-инициатив в регионах через развитие кластеров в приоритетных отраслях, а также координацию партнерских программ по развитию МСБ вокруг системообразующих и крупных компаний регионов;</w:t>
      </w:r>
    </w:p>
    <w:p>
      <w:pPr>
        <w:spacing w:after="0"/>
        <w:ind w:left="0"/>
        <w:jc w:val="both"/>
      </w:pPr>
      <w:r>
        <w:rPr>
          <w:rFonts w:ascii="Times New Roman"/>
          <w:b w:val="false"/>
          <w:i w:val="false"/>
          <w:color w:val="000000"/>
          <w:sz w:val="28"/>
        </w:rPr>
        <w:t>
      7) оказание нефинансовой поддержки бизнеса в рамках деятельности СПК;</w:t>
      </w:r>
    </w:p>
    <w:p>
      <w:pPr>
        <w:spacing w:after="0"/>
        <w:ind w:left="0"/>
        <w:jc w:val="both"/>
      </w:pPr>
      <w:r>
        <w:rPr>
          <w:rFonts w:ascii="Times New Roman"/>
          <w:b w:val="false"/>
          <w:i w:val="false"/>
          <w:color w:val="000000"/>
          <w:sz w:val="28"/>
        </w:rPr>
        <w:t>
      8)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развитие коммуникаций и обмена навыками между портфельными компаниями;</w:t>
      </w:r>
    </w:p>
    <w:p>
      <w:pPr>
        <w:spacing w:after="0"/>
        <w:ind w:left="0"/>
        <w:jc w:val="both"/>
      </w:pPr>
      <w:r>
        <w:rPr>
          <w:rFonts w:ascii="Times New Roman"/>
          <w:b w:val="false"/>
          <w:i w:val="false"/>
          <w:color w:val="000000"/>
          <w:sz w:val="28"/>
        </w:rPr>
        <w:t>
      9)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10)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11)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12) разработка региональных карт развития с учетом основных специализаций регионов и формирование перечня перспективных и конкурентоспособных проектов для привлечения инвесторов.</w:t>
      </w:r>
    </w:p>
    <w:p>
      <w:pPr>
        <w:spacing w:after="0"/>
        <w:ind w:left="0"/>
        <w:jc w:val="both"/>
      </w:pPr>
      <w:r>
        <w:rPr>
          <w:rFonts w:ascii="Times New Roman"/>
          <w:b w:val="false"/>
          <w:i w:val="false"/>
          <w:color w:val="000000"/>
          <w:sz w:val="28"/>
        </w:rPr>
        <w:t>
      Основные функции СПК</w:t>
      </w:r>
    </w:p>
    <w:p>
      <w:pPr>
        <w:spacing w:after="0"/>
        <w:ind w:left="0"/>
        <w:jc w:val="both"/>
      </w:pPr>
      <w:r>
        <w:rPr>
          <w:rFonts w:ascii="Times New Roman"/>
          <w:b w:val="false"/>
          <w:i w:val="false"/>
          <w:color w:val="000000"/>
          <w:sz w:val="28"/>
        </w:rPr>
        <w:t>
      В целях оптимизации процессов управления собственными проектами, процессов взаимодействия в рамках реализации совместных проектов определены следующие функции:</w:t>
      </w:r>
    </w:p>
    <w:p>
      <w:pPr>
        <w:spacing w:after="0"/>
        <w:ind w:left="0"/>
        <w:jc w:val="both"/>
      </w:pPr>
      <w:r>
        <w:rPr>
          <w:rFonts w:ascii="Times New Roman"/>
          <w:b w:val="false"/>
          <w:i w:val="false"/>
          <w:color w:val="000000"/>
          <w:sz w:val="28"/>
        </w:rPr>
        <w:t>
      1) организационная функция – управление и дальнейшее развитие переданными активами, консультативное сопровождение проектов и инвесторов;</w:t>
      </w:r>
    </w:p>
    <w:p>
      <w:pPr>
        <w:spacing w:after="0"/>
        <w:ind w:left="0"/>
        <w:jc w:val="both"/>
      </w:pPr>
      <w:r>
        <w:rPr>
          <w:rFonts w:ascii="Times New Roman"/>
          <w:b w:val="false"/>
          <w:i w:val="false"/>
          <w:color w:val="000000"/>
          <w:sz w:val="28"/>
        </w:rPr>
        <w:t>
      2) инвестиционная функция – инвестиционная деятельность за счет собственных средств, работа по привлечению инвестиций.</w:t>
      </w:r>
    </w:p>
    <w:p>
      <w:pPr>
        <w:spacing w:after="0"/>
        <w:ind w:left="0"/>
        <w:jc w:val="both"/>
      </w:pPr>
      <w:r>
        <w:rPr>
          <w:rFonts w:ascii="Times New Roman"/>
          <w:b w:val="false"/>
          <w:i w:val="false"/>
          <w:color w:val="000000"/>
          <w:sz w:val="28"/>
        </w:rPr>
        <w:t>
      Деятельность СПК направлена на реализацию перспективных, жизнеспособных, конкурентоспособных и инновационных для своего региона проектов в приоритетных отраслях экономики, определенных программами развития соответствующих территорий.</w:t>
      </w:r>
    </w:p>
    <w:p>
      <w:pPr>
        <w:spacing w:after="0"/>
        <w:ind w:left="0"/>
        <w:jc w:val="both"/>
      </w:pPr>
      <w:r>
        <w:rPr>
          <w:rFonts w:ascii="Times New Roman"/>
          <w:b w:val="false"/>
          <w:i w:val="false"/>
          <w:color w:val="000000"/>
          <w:sz w:val="28"/>
        </w:rPr>
        <w:t xml:space="preserve">
      Реализатор отдельных государственных программ – содействие в реализации региональных проектов в рамках </w:t>
      </w:r>
      <w:r>
        <w:rPr>
          <w:rFonts w:ascii="Times New Roman"/>
          <w:b w:val="false"/>
          <w:i w:val="false"/>
          <w:color w:val="000000"/>
          <w:sz w:val="28"/>
        </w:rPr>
        <w:t>ГПФИИР</w:t>
      </w:r>
      <w:r>
        <w:rPr>
          <w:rFonts w:ascii="Times New Roman"/>
          <w:b w:val="false"/>
          <w:i w:val="false"/>
          <w:color w:val="000000"/>
          <w:sz w:val="28"/>
        </w:rPr>
        <w:t xml:space="preserve">, </w:t>
      </w:r>
      <w:r>
        <w:rPr>
          <w:rFonts w:ascii="Times New Roman"/>
          <w:b w:val="false"/>
          <w:i w:val="false"/>
          <w:color w:val="000000"/>
          <w:sz w:val="28"/>
        </w:rPr>
        <w:t>Карты индустриализации</w:t>
      </w:r>
      <w:r>
        <w:rPr>
          <w:rFonts w:ascii="Times New Roman"/>
          <w:b w:val="false"/>
          <w:i w:val="false"/>
          <w:color w:val="000000"/>
          <w:sz w:val="28"/>
        </w:rPr>
        <w:t xml:space="preserve">, </w:t>
      </w:r>
      <w:r>
        <w:rPr>
          <w:rFonts w:ascii="Times New Roman"/>
          <w:b w:val="false"/>
          <w:i w:val="false"/>
          <w:color w:val="000000"/>
          <w:sz w:val="28"/>
        </w:rPr>
        <w:t>Программы</w:t>
      </w:r>
      <w:r>
        <w:rPr>
          <w:rFonts w:ascii="Times New Roman"/>
          <w:b w:val="false"/>
          <w:i w:val="false"/>
          <w:color w:val="000000"/>
          <w:sz w:val="28"/>
        </w:rPr>
        <w:t xml:space="preserve"> ДКБ – 2020,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 2020", утвержденной постановлением Правительства Республики Казахстан от 14 марта 2011 года № 254 и других.</w:t>
      </w:r>
    </w:p>
    <w:bookmarkStart w:name="z33" w:id="30"/>
    <w:p>
      <w:pPr>
        <w:spacing w:after="0"/>
        <w:ind w:left="0"/>
        <w:jc w:val="both"/>
      </w:pPr>
      <w:r>
        <w:rPr>
          <w:rFonts w:ascii="Times New Roman"/>
          <w:b w:val="false"/>
          <w:i w:val="false"/>
          <w:color w:val="000000"/>
          <w:sz w:val="28"/>
        </w:rPr>
        <w:t>
      Этапы реализации стратегии развития 1 этап – 2014 – 2015 годы</w:t>
      </w:r>
    </w:p>
    <w:bookmarkEnd w:id="30"/>
    <w:p>
      <w:pPr>
        <w:spacing w:after="0"/>
        <w:ind w:left="0"/>
        <w:jc w:val="both"/>
      </w:pPr>
      <w:r>
        <w:rPr>
          <w:rFonts w:ascii="Times New Roman"/>
          <w:b w:val="false"/>
          <w:i w:val="false"/>
          <w:color w:val="000000"/>
          <w:sz w:val="28"/>
        </w:rPr>
        <w:t>
      На первом этапе будет проведена активная работа по усилению слабых сторон СПК и нивелированию возможных рисков путем максимального использования сильных сторон и возможностей, что позволит СПК перейти ко второму этапу реализации настоящей стратегии, связанному исключительно с наращиванием оборотов. Данный этап предполагает достижение следующих результатов:</w:t>
      </w:r>
    </w:p>
    <w:p>
      <w:pPr>
        <w:spacing w:after="0"/>
        <w:ind w:left="0"/>
        <w:jc w:val="both"/>
      </w:pPr>
      <w:r>
        <w:rPr>
          <w:rFonts w:ascii="Times New Roman"/>
          <w:b w:val="false"/>
          <w:i w:val="false"/>
          <w:color w:val="000000"/>
          <w:sz w:val="28"/>
        </w:rPr>
        <w:t>
      1) погашение дебиторской задолженности;</w:t>
      </w:r>
    </w:p>
    <w:p>
      <w:pPr>
        <w:spacing w:after="0"/>
        <w:ind w:left="0"/>
        <w:jc w:val="both"/>
      </w:pPr>
      <w:r>
        <w:rPr>
          <w:rFonts w:ascii="Times New Roman"/>
          <w:b w:val="false"/>
          <w:i w:val="false"/>
          <w:color w:val="000000"/>
          <w:sz w:val="28"/>
        </w:rPr>
        <w:t>
      2) оздоровление дочерних компаний с убыточной деятельностью;</w:t>
      </w:r>
    </w:p>
    <w:p>
      <w:pPr>
        <w:spacing w:after="0"/>
        <w:ind w:left="0"/>
        <w:jc w:val="both"/>
      </w:pPr>
      <w:r>
        <w:rPr>
          <w:rFonts w:ascii="Times New Roman"/>
          <w:b w:val="false"/>
          <w:i w:val="false"/>
          <w:color w:val="000000"/>
          <w:sz w:val="28"/>
        </w:rPr>
        <w:t>
      3) восстановление объектов недвижимости, находящихся в аварийном состоянии;</w:t>
      </w:r>
    </w:p>
    <w:p>
      <w:pPr>
        <w:spacing w:after="0"/>
        <w:ind w:left="0"/>
        <w:jc w:val="both"/>
      </w:pPr>
      <w:r>
        <w:rPr>
          <w:rFonts w:ascii="Times New Roman"/>
          <w:b w:val="false"/>
          <w:i w:val="false"/>
          <w:color w:val="000000"/>
          <w:sz w:val="28"/>
        </w:rPr>
        <w:t>
      4) активная пропагандная работа по повышению имиджа;</w:t>
      </w:r>
    </w:p>
    <w:p>
      <w:pPr>
        <w:spacing w:after="0"/>
        <w:ind w:left="0"/>
        <w:jc w:val="both"/>
      </w:pPr>
      <w:r>
        <w:rPr>
          <w:rFonts w:ascii="Times New Roman"/>
          <w:b w:val="false"/>
          <w:i w:val="false"/>
          <w:color w:val="000000"/>
          <w:sz w:val="28"/>
        </w:rPr>
        <w:t>
      5) улучшение инвестиционного климата.</w:t>
      </w:r>
    </w:p>
    <w:p>
      <w:pPr>
        <w:spacing w:after="0"/>
        <w:ind w:left="0"/>
        <w:jc w:val="both"/>
      </w:pPr>
      <w:r>
        <w:rPr>
          <w:rFonts w:ascii="Times New Roman"/>
          <w:b w:val="false"/>
          <w:i w:val="false"/>
          <w:color w:val="000000"/>
          <w:sz w:val="28"/>
        </w:rPr>
        <w:t>
      2 этап – 2016 – 2023 годы</w:t>
      </w:r>
    </w:p>
    <w:p>
      <w:pPr>
        <w:spacing w:after="0"/>
        <w:ind w:left="0"/>
        <w:jc w:val="both"/>
      </w:pPr>
      <w:r>
        <w:rPr>
          <w:rFonts w:ascii="Times New Roman"/>
          <w:b w:val="false"/>
          <w:i w:val="false"/>
          <w:color w:val="000000"/>
          <w:sz w:val="28"/>
        </w:rPr>
        <w:t>
      На втором этапе будет осуществлена полномасштабная эффективная работа по достижению поставленных целей и задач, реализация которых позволит достигнуть следующих результатов:</w:t>
      </w:r>
    </w:p>
    <w:p>
      <w:pPr>
        <w:spacing w:after="0"/>
        <w:ind w:left="0"/>
        <w:jc w:val="both"/>
      </w:pPr>
      <w:r>
        <w:rPr>
          <w:rFonts w:ascii="Times New Roman"/>
          <w:b w:val="false"/>
          <w:i w:val="false"/>
          <w:color w:val="000000"/>
          <w:sz w:val="28"/>
        </w:rPr>
        <w:t>
      1) создание новых конкурентоспособных производств;</w:t>
      </w:r>
    </w:p>
    <w:p>
      <w:pPr>
        <w:spacing w:after="0"/>
        <w:ind w:left="0"/>
        <w:jc w:val="both"/>
      </w:pPr>
      <w:r>
        <w:rPr>
          <w:rFonts w:ascii="Times New Roman"/>
          <w:b w:val="false"/>
          <w:i w:val="false"/>
          <w:color w:val="000000"/>
          <w:sz w:val="28"/>
        </w:rPr>
        <w:t>
      2) увеличение количества рабочих мест в регионе;</w:t>
      </w:r>
    </w:p>
    <w:p>
      <w:pPr>
        <w:spacing w:after="0"/>
        <w:ind w:left="0"/>
        <w:jc w:val="both"/>
      </w:pPr>
      <w:r>
        <w:rPr>
          <w:rFonts w:ascii="Times New Roman"/>
          <w:b w:val="false"/>
          <w:i w:val="false"/>
          <w:color w:val="000000"/>
          <w:sz w:val="28"/>
        </w:rPr>
        <w:t>
      3) реализация экспортоориентированной отечественной продукции с высокой добавленной стоимостью, повышение конкурентоспособности продукции субъектов предпринимательства;</w:t>
      </w:r>
    </w:p>
    <w:p>
      <w:pPr>
        <w:spacing w:after="0"/>
        <w:ind w:left="0"/>
        <w:jc w:val="both"/>
      </w:pPr>
      <w:r>
        <w:rPr>
          <w:rFonts w:ascii="Times New Roman"/>
          <w:b w:val="false"/>
          <w:i w:val="false"/>
          <w:color w:val="000000"/>
          <w:sz w:val="28"/>
        </w:rPr>
        <w:t>
      4) обеспечение улучшения системы управления результативностью переданных компаний, для повышения эффективности их деятельности внедрения передовых стандартов корпоративного управления – реструктуризация активов и достижение качественного нового уровня конкурентоспособности дочерних и зависимых предприятий, входящих в состав СПК;</w:t>
      </w:r>
    </w:p>
    <w:p>
      <w:pPr>
        <w:spacing w:after="0"/>
        <w:ind w:left="0"/>
        <w:jc w:val="both"/>
      </w:pPr>
      <w:r>
        <w:rPr>
          <w:rFonts w:ascii="Times New Roman"/>
          <w:b w:val="false"/>
          <w:i w:val="false"/>
          <w:color w:val="000000"/>
          <w:sz w:val="28"/>
        </w:rPr>
        <w:t>
      5) выход дочерних предприятий СПК на фондовые рынки, а также обеспечение подготовки самой СПК к первичному размещению (IPO);</w:t>
      </w:r>
    </w:p>
    <w:p>
      <w:pPr>
        <w:spacing w:after="0"/>
        <w:ind w:left="0"/>
        <w:jc w:val="both"/>
      </w:pPr>
      <w:r>
        <w:rPr>
          <w:rFonts w:ascii="Times New Roman"/>
          <w:b w:val="false"/>
          <w:i w:val="false"/>
          <w:color w:val="000000"/>
          <w:sz w:val="28"/>
        </w:rPr>
        <w:t>
      6) обеспечение роста объема инвестиционного портфеля СПК.</w:t>
      </w:r>
    </w:p>
    <w:bookmarkStart w:name="z28" w:id="31"/>
    <w:p>
      <w:pPr>
        <w:spacing w:after="0"/>
        <w:ind w:left="0"/>
        <w:jc w:val="both"/>
      </w:pPr>
      <w:r>
        <w:rPr>
          <w:rFonts w:ascii="Times New Roman"/>
          <w:b w:val="false"/>
          <w:i w:val="false"/>
          <w:color w:val="000000"/>
          <w:sz w:val="28"/>
        </w:rPr>
        <w:t>
      Стратегические направления деятельности (далее – СНД),</w:t>
      </w:r>
    </w:p>
    <w:bookmarkEnd w:id="31"/>
    <w:p>
      <w:pPr>
        <w:spacing w:after="0"/>
        <w:ind w:left="0"/>
        <w:jc w:val="both"/>
      </w:pPr>
      <w:r>
        <w:rPr>
          <w:rFonts w:ascii="Times New Roman"/>
          <w:b w:val="false"/>
          <w:i w:val="false"/>
          <w:color w:val="000000"/>
          <w:sz w:val="28"/>
        </w:rPr>
        <w:t>
      цели, ключевые показатели деятельности и ожидаемые результаты</w:t>
      </w:r>
    </w:p>
    <w:p>
      <w:pPr>
        <w:spacing w:after="0"/>
        <w:ind w:left="0"/>
        <w:jc w:val="both"/>
      </w:pPr>
      <w:r>
        <w:rPr>
          <w:rFonts w:ascii="Times New Roman"/>
          <w:b w:val="false"/>
          <w:i w:val="false"/>
          <w:color w:val="000000"/>
          <w:sz w:val="28"/>
        </w:rPr>
        <w:t>
      В рамках поставленных задач перед СПК определены следующие приоритетные направления деятельности:</w:t>
      </w:r>
    </w:p>
    <w:p>
      <w:pPr>
        <w:spacing w:after="0"/>
        <w:ind w:left="0"/>
        <w:jc w:val="both"/>
      </w:pPr>
      <w:r>
        <w:rPr>
          <w:rFonts w:ascii="Times New Roman"/>
          <w:b w:val="false"/>
          <w:i w:val="false"/>
          <w:color w:val="000000"/>
          <w:sz w:val="28"/>
        </w:rPr>
        <w:t>
      1) привлечение инвесторов и создание новых производств в точках роста региона;</w:t>
      </w:r>
    </w:p>
    <w:p>
      <w:pPr>
        <w:spacing w:after="0"/>
        <w:ind w:left="0"/>
        <w:jc w:val="both"/>
      </w:pPr>
      <w:r>
        <w:rPr>
          <w:rFonts w:ascii="Times New Roman"/>
          <w:b w:val="false"/>
          <w:i w:val="false"/>
          <w:color w:val="000000"/>
          <w:sz w:val="28"/>
        </w:rPr>
        <w:t>
      2)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3) увеличение стоимости активов и повышение уровня корпоративного управления;</w:t>
      </w:r>
    </w:p>
    <w:p>
      <w:pPr>
        <w:spacing w:after="0"/>
        <w:ind w:left="0"/>
        <w:jc w:val="both"/>
      </w:pPr>
      <w:r>
        <w:rPr>
          <w:rFonts w:ascii="Times New Roman"/>
          <w:b w:val="false"/>
          <w:i w:val="false"/>
          <w:color w:val="000000"/>
          <w:sz w:val="28"/>
        </w:rPr>
        <w:t>
      4) участие в реализации государственных программ и инвестиционных проектах.</w:t>
      </w:r>
    </w:p>
    <w:bookmarkStart w:name="z29" w:id="32"/>
    <w:p>
      <w:pPr>
        <w:spacing w:after="0"/>
        <w:ind w:left="0"/>
        <w:jc w:val="both"/>
      </w:pPr>
      <w:r>
        <w:rPr>
          <w:rFonts w:ascii="Times New Roman"/>
          <w:b w:val="false"/>
          <w:i w:val="false"/>
          <w:color w:val="000000"/>
          <w:sz w:val="28"/>
        </w:rPr>
        <w:t>
      СНД 1. Привлечение инвесторов и создание новых производств в точках роста региона</w:t>
      </w:r>
    </w:p>
    <w:bookmarkEnd w:id="32"/>
    <w:bookmarkStart w:name="z45" w:id="33"/>
    <w:p>
      <w:pPr>
        <w:spacing w:after="0"/>
        <w:ind w:left="0"/>
        <w:jc w:val="both"/>
      </w:pPr>
      <w:r>
        <w:rPr>
          <w:rFonts w:ascii="Times New Roman"/>
          <w:b w:val="false"/>
          <w:i w:val="false"/>
          <w:color w:val="000000"/>
          <w:sz w:val="28"/>
        </w:rPr>
        <w:t>
      Цель. Привлечение инвестиций для создания конкурентоспособных, импортозамещающих производств, в том числе на основе государственно-частного партнерства.</w:t>
      </w:r>
    </w:p>
    <w:bookmarkEnd w:id="33"/>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отбор наиболее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2) активизация предпринимательской деятельности в регионе и занятие свободных ниш на региональном рынке с привлечением частного сектора в рамках государственно-частного партнерства;</w:t>
      </w:r>
    </w:p>
    <w:p>
      <w:pPr>
        <w:spacing w:after="0"/>
        <w:ind w:left="0"/>
        <w:jc w:val="both"/>
      </w:pPr>
      <w:r>
        <w:rPr>
          <w:rFonts w:ascii="Times New Roman"/>
          <w:b w:val="false"/>
          <w:i w:val="false"/>
          <w:color w:val="000000"/>
          <w:sz w:val="28"/>
        </w:rPr>
        <w:t>
      3) оптимальное использование инвестиционных ресурсов СПК с целью получения максимально возможной прибыли;</w:t>
      </w:r>
    </w:p>
    <w:p>
      <w:pPr>
        <w:spacing w:after="0"/>
        <w:ind w:left="0"/>
        <w:jc w:val="both"/>
      </w:pPr>
      <w:r>
        <w:rPr>
          <w:rFonts w:ascii="Times New Roman"/>
          <w:b w:val="false"/>
          <w:i w:val="false"/>
          <w:color w:val="000000"/>
          <w:sz w:val="28"/>
        </w:rPr>
        <w:t>
      4) взаимодействие с местными и республиканскими исполнительными органами, национальными управляющими холдингами и национальными компаниями в рамках реализуемых программ по вопросам улучшения инвестиционного климата в регионе, а также снижению административных барьеров при реализации;</w:t>
      </w:r>
    </w:p>
    <w:p>
      <w:pPr>
        <w:spacing w:after="0"/>
        <w:ind w:left="0"/>
        <w:jc w:val="both"/>
      </w:pPr>
      <w:r>
        <w:rPr>
          <w:rFonts w:ascii="Times New Roman"/>
          <w:b w:val="false"/>
          <w:i w:val="false"/>
          <w:color w:val="000000"/>
          <w:sz w:val="28"/>
        </w:rPr>
        <w:t>
      5) поиск, анализ и сопровождение инновационных бизнес идей и проектов;</w:t>
      </w:r>
    </w:p>
    <w:p>
      <w:pPr>
        <w:spacing w:after="0"/>
        <w:ind w:left="0"/>
        <w:jc w:val="both"/>
      </w:pPr>
      <w:r>
        <w:rPr>
          <w:rFonts w:ascii="Times New Roman"/>
          <w:b w:val="false"/>
          <w:i w:val="false"/>
          <w:color w:val="000000"/>
          <w:sz w:val="28"/>
        </w:rPr>
        <w:t>
      6) формирование банка инновационных бизнес идей и проектов;</w:t>
      </w:r>
    </w:p>
    <w:p>
      <w:pPr>
        <w:spacing w:after="0"/>
        <w:ind w:left="0"/>
        <w:jc w:val="both"/>
      </w:pPr>
      <w:r>
        <w:rPr>
          <w:rFonts w:ascii="Times New Roman"/>
          <w:b w:val="false"/>
          <w:i w:val="false"/>
          <w:color w:val="000000"/>
          <w:sz w:val="28"/>
        </w:rPr>
        <w:t>
      7) создание структуры по обслуживанию инвесторов, привлекаемых в регион для решения их проблемных вопросов.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создание благоприятной среды для инвесторов посредством снижения рисков и предоставления необходимых условий для реализации бизнес проектов;</w:t>
      </w:r>
    </w:p>
    <w:p>
      <w:pPr>
        <w:spacing w:after="0"/>
        <w:ind w:left="0"/>
        <w:jc w:val="both"/>
      </w:pPr>
      <w:r>
        <w:rPr>
          <w:rFonts w:ascii="Times New Roman"/>
          <w:b w:val="false"/>
          <w:i w:val="false"/>
          <w:color w:val="000000"/>
          <w:sz w:val="28"/>
        </w:rPr>
        <w:t>
      2) привлечение бюджетных и внебюджетных инвестиций для финансирования проектов развития дочерних и зависимых организаций;</w:t>
      </w:r>
    </w:p>
    <w:p>
      <w:pPr>
        <w:spacing w:after="0"/>
        <w:ind w:left="0"/>
        <w:jc w:val="both"/>
      </w:pPr>
      <w:r>
        <w:rPr>
          <w:rFonts w:ascii="Times New Roman"/>
          <w:b w:val="false"/>
          <w:i w:val="false"/>
          <w:color w:val="000000"/>
          <w:sz w:val="28"/>
        </w:rPr>
        <w:t>
      3) создание инфраструктуры сопровождения инвестиционных проектов;</w:t>
      </w:r>
    </w:p>
    <w:p>
      <w:pPr>
        <w:spacing w:after="0"/>
        <w:ind w:left="0"/>
        <w:jc w:val="both"/>
      </w:pPr>
      <w:r>
        <w:rPr>
          <w:rFonts w:ascii="Times New Roman"/>
          <w:b w:val="false"/>
          <w:i w:val="false"/>
          <w:color w:val="000000"/>
          <w:sz w:val="28"/>
        </w:rPr>
        <w:t>
      4) определение целевых производственных кластеров и программ по их развитию;</w:t>
      </w:r>
    </w:p>
    <w:p>
      <w:pPr>
        <w:spacing w:after="0"/>
        <w:ind w:left="0"/>
        <w:jc w:val="both"/>
      </w:pPr>
      <w:r>
        <w:rPr>
          <w:rFonts w:ascii="Times New Roman"/>
          <w:b w:val="false"/>
          <w:i w:val="false"/>
          <w:color w:val="000000"/>
          <w:sz w:val="28"/>
        </w:rPr>
        <w:t>
      5) формирование и обновление реестра неиспользуемых земельных участков и помещений для предоставления потенциальным инвесторам;</w:t>
      </w:r>
    </w:p>
    <w:p>
      <w:pPr>
        <w:spacing w:after="0"/>
        <w:ind w:left="0"/>
        <w:jc w:val="both"/>
      </w:pPr>
      <w:r>
        <w:rPr>
          <w:rFonts w:ascii="Times New Roman"/>
          <w:b w:val="false"/>
          <w:i w:val="false"/>
          <w:color w:val="000000"/>
          <w:sz w:val="28"/>
        </w:rPr>
        <w:t>
      6) предоставление консультационных услуг, как на стадии разработки инвестиционного проекта, так и на стадии его реализации;</w:t>
      </w:r>
    </w:p>
    <w:p>
      <w:pPr>
        <w:spacing w:after="0"/>
        <w:ind w:left="0"/>
        <w:jc w:val="both"/>
      </w:pPr>
      <w:r>
        <w:rPr>
          <w:rFonts w:ascii="Times New Roman"/>
          <w:b w:val="false"/>
          <w:i w:val="false"/>
          <w:color w:val="000000"/>
          <w:sz w:val="28"/>
        </w:rPr>
        <w:t>
      7) участие в информационно-презентационных мероприятиях (публикации, выставки, официальные встречи, форумы, печатные, телевизионные и электронные СМИ, интернет-ресурсы);</w:t>
      </w:r>
    </w:p>
    <w:p>
      <w:pPr>
        <w:spacing w:after="0"/>
        <w:ind w:left="0"/>
        <w:jc w:val="both"/>
      </w:pPr>
      <w:r>
        <w:rPr>
          <w:rFonts w:ascii="Times New Roman"/>
          <w:b w:val="false"/>
          <w:i w:val="false"/>
          <w:color w:val="000000"/>
          <w:sz w:val="28"/>
        </w:rPr>
        <w:t>
      8) содействие инвесторам в поиске партнеров, установлении деловых контактов, предоставление необходимой информации;</w:t>
      </w:r>
    </w:p>
    <w:p>
      <w:pPr>
        <w:spacing w:after="0"/>
        <w:ind w:left="0"/>
        <w:jc w:val="both"/>
      </w:pPr>
      <w:r>
        <w:rPr>
          <w:rFonts w:ascii="Times New Roman"/>
          <w:b w:val="false"/>
          <w:i w:val="false"/>
          <w:color w:val="000000"/>
          <w:sz w:val="28"/>
        </w:rPr>
        <w:t>
      9) формирование базы данных инвесторов.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прирост объема инвестиционного портфеля СПК за год;</w:t>
      </w:r>
    </w:p>
    <w:p>
      <w:pPr>
        <w:spacing w:after="0"/>
        <w:ind w:left="0"/>
        <w:jc w:val="both"/>
      </w:pPr>
      <w:r>
        <w:rPr>
          <w:rFonts w:ascii="Times New Roman"/>
          <w:b w:val="false"/>
          <w:i w:val="false"/>
          <w:color w:val="000000"/>
          <w:sz w:val="28"/>
        </w:rPr>
        <w:t>
      2) увеличение объемов инвестирования в процентах;</w:t>
      </w:r>
    </w:p>
    <w:p>
      <w:pPr>
        <w:spacing w:after="0"/>
        <w:ind w:left="0"/>
        <w:jc w:val="both"/>
      </w:pPr>
      <w:r>
        <w:rPr>
          <w:rFonts w:ascii="Times New Roman"/>
          <w:b w:val="false"/>
          <w:i w:val="false"/>
          <w:color w:val="000000"/>
          <w:sz w:val="28"/>
        </w:rPr>
        <w:t>
      3) рентабельность инвестиций в процентах;</w:t>
      </w:r>
    </w:p>
    <w:p>
      <w:pPr>
        <w:spacing w:after="0"/>
        <w:ind w:left="0"/>
        <w:jc w:val="both"/>
      </w:pPr>
      <w:r>
        <w:rPr>
          <w:rFonts w:ascii="Times New Roman"/>
          <w:b w:val="false"/>
          <w:i w:val="false"/>
          <w:color w:val="000000"/>
          <w:sz w:val="28"/>
        </w:rPr>
        <w:t>
      4) соотношение привлечения средств частных инвесторов к вложенным средствам СПК в процентах;</w:t>
      </w:r>
    </w:p>
    <w:p>
      <w:pPr>
        <w:spacing w:after="0"/>
        <w:ind w:left="0"/>
        <w:jc w:val="both"/>
      </w:pPr>
      <w:r>
        <w:rPr>
          <w:rFonts w:ascii="Times New Roman"/>
          <w:b w:val="false"/>
          <w:i w:val="false"/>
          <w:color w:val="000000"/>
          <w:sz w:val="28"/>
        </w:rPr>
        <w:t>
      5) рост объема иностранных инвестиций в обрабатывающую и легкую промышленность.</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"Привлечение инвестиций для создания конкурентоспособных, импортозамещающих производств, в том числе на основе государственно-частного партнерства" будет достигнуто следующее:</w:t>
      </w:r>
    </w:p>
    <w:p>
      <w:pPr>
        <w:spacing w:after="0"/>
        <w:ind w:left="0"/>
        <w:jc w:val="both"/>
      </w:pPr>
      <w:r>
        <w:rPr>
          <w:rFonts w:ascii="Times New Roman"/>
          <w:b w:val="false"/>
          <w:i w:val="false"/>
          <w:color w:val="000000"/>
          <w:sz w:val="28"/>
        </w:rPr>
        <w:t>
      СПК планирует начать активную инвестиционную деятельность с 2015 года и за счет оптимального использования инвестиционных ресурсов планируется увеличить следующие показатели:</w:t>
      </w:r>
    </w:p>
    <w:p>
      <w:pPr>
        <w:spacing w:after="0"/>
        <w:ind w:left="0"/>
        <w:jc w:val="both"/>
      </w:pPr>
      <w:r>
        <w:rPr>
          <w:rFonts w:ascii="Times New Roman"/>
          <w:b w:val="false"/>
          <w:i w:val="false"/>
          <w:color w:val="000000"/>
          <w:sz w:val="28"/>
        </w:rPr>
        <w:t>
      1) прогнозируется рост инвестиционного портфеля СПК с 2015 года в районе 10 % ежегодно;</w:t>
      </w:r>
    </w:p>
    <w:p>
      <w:pPr>
        <w:spacing w:after="0"/>
        <w:ind w:left="0"/>
        <w:jc w:val="both"/>
      </w:pPr>
      <w:r>
        <w:rPr>
          <w:rFonts w:ascii="Times New Roman"/>
          <w:b w:val="false"/>
          <w:i w:val="false"/>
          <w:color w:val="000000"/>
          <w:sz w:val="28"/>
        </w:rPr>
        <w:t>
      2) увеличение объема инвестирования СПК планируется на 10% ежегодно;</w:t>
      </w:r>
    </w:p>
    <w:p>
      <w:pPr>
        <w:spacing w:after="0"/>
        <w:ind w:left="0"/>
        <w:jc w:val="both"/>
      </w:pPr>
      <w:r>
        <w:rPr>
          <w:rFonts w:ascii="Times New Roman"/>
          <w:b w:val="false"/>
          <w:i w:val="false"/>
          <w:color w:val="000000"/>
          <w:sz w:val="28"/>
        </w:rPr>
        <w:t>
      3) увеличение рентабельности инвестиций планируется в районе 3 % в 2015 году, с перспективой увеличения до 10 % к 2023 году;</w:t>
      </w:r>
    </w:p>
    <w:p>
      <w:pPr>
        <w:spacing w:after="0"/>
        <w:ind w:left="0"/>
        <w:jc w:val="both"/>
      </w:pPr>
      <w:r>
        <w:rPr>
          <w:rFonts w:ascii="Times New Roman"/>
          <w:b w:val="false"/>
          <w:i w:val="false"/>
          <w:color w:val="000000"/>
          <w:sz w:val="28"/>
        </w:rPr>
        <w:t>
      4) соотношение привлечения средств частных инвесторов к вложенным средствам СПК изначально будет минимальным (10 %), к 2023 году планируется увеличить этот показатель до 48 %;</w:t>
      </w:r>
    </w:p>
    <w:p>
      <w:pPr>
        <w:spacing w:after="0"/>
        <w:ind w:left="0"/>
        <w:jc w:val="both"/>
      </w:pPr>
      <w:r>
        <w:rPr>
          <w:rFonts w:ascii="Times New Roman"/>
          <w:b w:val="false"/>
          <w:i w:val="false"/>
          <w:color w:val="000000"/>
          <w:sz w:val="28"/>
        </w:rPr>
        <w:t>
      5) рост объема иностранных инвестиций в обрабатывающую и легкую промышленность планируется увеличить не менее чем на 20 % к 2023 году, начиная с 2015 года.</w:t>
      </w:r>
    </w:p>
    <w:bookmarkStart w:name="z30" w:id="34"/>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34"/>
    <w:bookmarkStart w:name="z44" w:id="35"/>
    <w:p>
      <w:pPr>
        <w:spacing w:after="0"/>
        <w:ind w:left="0"/>
        <w:jc w:val="both"/>
      </w:pPr>
      <w:r>
        <w:rPr>
          <w:rFonts w:ascii="Times New Roman"/>
          <w:b w:val="false"/>
          <w:i w:val="false"/>
          <w:color w:val="000000"/>
          <w:sz w:val="28"/>
        </w:rPr>
        <w:t>
      Цель 1. Оздоровление действующих и поддержка начинающих предприятий малого и среднего бизнеса путем предоставления оборотных средств, совместного заимствования, поиска и привлечения дополнительного инвестора.</w:t>
      </w:r>
    </w:p>
    <w:bookmarkEnd w:id="35"/>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бизнес-инкубаторов для начинающих предпринимателей;</w:t>
      </w:r>
    </w:p>
    <w:p>
      <w:pPr>
        <w:spacing w:after="0"/>
        <w:ind w:left="0"/>
        <w:jc w:val="both"/>
      </w:pPr>
      <w:r>
        <w:rPr>
          <w:rFonts w:ascii="Times New Roman"/>
          <w:b w:val="false"/>
          <w:i w:val="false"/>
          <w:color w:val="000000"/>
          <w:sz w:val="28"/>
        </w:rPr>
        <w:t>
      2) поддержка кластерных отраслей, обеспечивающих потребности населения;</w:t>
      </w:r>
    </w:p>
    <w:p>
      <w:pPr>
        <w:spacing w:after="0"/>
        <w:ind w:left="0"/>
        <w:jc w:val="both"/>
      </w:pPr>
      <w:r>
        <w:rPr>
          <w:rFonts w:ascii="Times New Roman"/>
          <w:b w:val="false"/>
          <w:i w:val="false"/>
          <w:color w:val="000000"/>
          <w:sz w:val="28"/>
        </w:rPr>
        <w:t>
      3) поддержка новых бизнес-проектов, ориентированных на организацию производства экспортоориентированной и импортозамещающей продукции;</w:t>
      </w:r>
    </w:p>
    <w:p>
      <w:pPr>
        <w:spacing w:after="0"/>
        <w:ind w:left="0"/>
        <w:jc w:val="both"/>
      </w:pPr>
      <w:r>
        <w:rPr>
          <w:rFonts w:ascii="Times New Roman"/>
          <w:b w:val="false"/>
          <w:i w:val="false"/>
          <w:color w:val="000000"/>
          <w:sz w:val="28"/>
        </w:rPr>
        <w:t>
      4) оздоровление действующих предприятий путем оказания финансовой и нефинансовой поддержки;</w:t>
      </w:r>
    </w:p>
    <w:p>
      <w:pPr>
        <w:spacing w:after="0"/>
        <w:ind w:left="0"/>
        <w:jc w:val="both"/>
      </w:pPr>
      <w:r>
        <w:rPr>
          <w:rFonts w:ascii="Times New Roman"/>
          <w:b w:val="false"/>
          <w:i w:val="false"/>
          <w:color w:val="000000"/>
          <w:sz w:val="28"/>
        </w:rPr>
        <w:t>
      5) способствование созданию в регионе эффективных объектов инфраструктуры, обеспечивающих деятельность малых предприятий;</w:t>
      </w:r>
    </w:p>
    <w:p>
      <w:pPr>
        <w:spacing w:after="0"/>
        <w:ind w:left="0"/>
        <w:jc w:val="both"/>
      </w:pPr>
      <w:r>
        <w:rPr>
          <w:rFonts w:ascii="Times New Roman"/>
          <w:b w:val="false"/>
          <w:i w:val="false"/>
          <w:color w:val="000000"/>
          <w:sz w:val="28"/>
        </w:rPr>
        <w:t>
      6) поддержка начинающих предпринимателей путем организации обучающих программ;</w:t>
      </w:r>
    </w:p>
    <w:p>
      <w:pPr>
        <w:spacing w:after="0"/>
        <w:ind w:left="0"/>
        <w:jc w:val="both"/>
      </w:pPr>
      <w:r>
        <w:rPr>
          <w:rFonts w:ascii="Times New Roman"/>
          <w:b w:val="false"/>
          <w:i w:val="false"/>
          <w:color w:val="000000"/>
          <w:sz w:val="28"/>
        </w:rPr>
        <w:t>
      7) льготное кредитование в рамках осуществляемых программ СПК.</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поиск перспективных проектов для предоставления поддержки в рамках государственных программ и за счет собственных средств;</w:t>
      </w:r>
    </w:p>
    <w:p>
      <w:pPr>
        <w:spacing w:after="0"/>
        <w:ind w:left="0"/>
        <w:jc w:val="both"/>
      </w:pPr>
      <w:r>
        <w:rPr>
          <w:rFonts w:ascii="Times New Roman"/>
          <w:b w:val="false"/>
          <w:i w:val="false"/>
          <w:color w:val="000000"/>
          <w:sz w:val="28"/>
        </w:rPr>
        <w:t>
      2) организация системы продвижения услуг и товаров;</w:t>
      </w:r>
    </w:p>
    <w:p>
      <w:pPr>
        <w:spacing w:after="0"/>
        <w:ind w:left="0"/>
        <w:jc w:val="both"/>
      </w:pPr>
      <w:r>
        <w:rPr>
          <w:rFonts w:ascii="Times New Roman"/>
          <w:b w:val="false"/>
          <w:i w:val="false"/>
          <w:color w:val="000000"/>
          <w:sz w:val="28"/>
        </w:rPr>
        <w:t>
      3) проведение специализированных мероприятий для привлечения большего числа инвесторов, готовых вложить средства для оздоровления предприятий МСБ;</w:t>
      </w:r>
    </w:p>
    <w:p>
      <w:pPr>
        <w:spacing w:after="0"/>
        <w:ind w:left="0"/>
        <w:jc w:val="both"/>
      </w:pPr>
      <w:r>
        <w:rPr>
          <w:rFonts w:ascii="Times New Roman"/>
          <w:b w:val="false"/>
          <w:i w:val="false"/>
          <w:color w:val="000000"/>
          <w:sz w:val="28"/>
        </w:rPr>
        <w:t>
      4) создание и укрепление партнерских отношений с крупными компаниями в регионе;</w:t>
      </w:r>
    </w:p>
    <w:p>
      <w:pPr>
        <w:spacing w:after="0"/>
        <w:ind w:left="0"/>
        <w:jc w:val="both"/>
      </w:pPr>
      <w:r>
        <w:rPr>
          <w:rFonts w:ascii="Times New Roman"/>
          <w:b w:val="false"/>
          <w:i w:val="false"/>
          <w:color w:val="000000"/>
          <w:sz w:val="28"/>
        </w:rPr>
        <w:t>
      5) организации обучающих программ для начинающих предпринимателей и консультаций для действующих юридических лиц;</w:t>
      </w:r>
    </w:p>
    <w:p>
      <w:pPr>
        <w:spacing w:after="0"/>
        <w:ind w:left="0"/>
        <w:jc w:val="both"/>
      </w:pPr>
      <w:r>
        <w:rPr>
          <w:rFonts w:ascii="Times New Roman"/>
          <w:b w:val="false"/>
          <w:i w:val="false"/>
          <w:color w:val="000000"/>
          <w:sz w:val="28"/>
        </w:rPr>
        <w:t>
      6) создание в регионе эффективных объектов инфраструктуры, обеспечивающих деятельность малых предприятий.</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увеличение действующих импортозамещающих предприятий в сфере малого и среднего бизнеса; </w:t>
      </w:r>
    </w:p>
    <w:p>
      <w:pPr>
        <w:spacing w:after="0"/>
        <w:ind w:left="0"/>
        <w:jc w:val="both"/>
      </w:pPr>
      <w:r>
        <w:rPr>
          <w:rFonts w:ascii="Times New Roman"/>
          <w:b w:val="false"/>
          <w:i w:val="false"/>
          <w:color w:val="000000"/>
          <w:sz w:val="28"/>
        </w:rPr>
        <w:t>
      2) организация и функционирование бизнес-инкубаторов в регионе;</w:t>
      </w:r>
    </w:p>
    <w:p>
      <w:pPr>
        <w:spacing w:after="0"/>
        <w:ind w:left="0"/>
        <w:jc w:val="both"/>
      </w:pPr>
      <w:r>
        <w:rPr>
          <w:rFonts w:ascii="Times New Roman"/>
          <w:b w:val="false"/>
          <w:i w:val="false"/>
          <w:color w:val="000000"/>
          <w:sz w:val="28"/>
        </w:rPr>
        <w:t>
      3) организация и функционирование предприятий единого кластера в регионе с участием СПК;</w:t>
      </w:r>
    </w:p>
    <w:p>
      <w:pPr>
        <w:spacing w:after="0"/>
        <w:ind w:left="0"/>
        <w:jc w:val="both"/>
      </w:pPr>
      <w:r>
        <w:rPr>
          <w:rFonts w:ascii="Times New Roman"/>
          <w:b w:val="false"/>
          <w:i w:val="false"/>
          <w:color w:val="000000"/>
          <w:sz w:val="28"/>
        </w:rPr>
        <w:t>
      4) привлечение иностранных инвесторов в регион (не менее двух ежегодно), в том числе из списка "Global–2000";</w:t>
      </w:r>
    </w:p>
    <w:p>
      <w:pPr>
        <w:spacing w:after="0"/>
        <w:ind w:left="0"/>
        <w:jc w:val="both"/>
      </w:pPr>
      <w:r>
        <w:rPr>
          <w:rFonts w:ascii="Times New Roman"/>
          <w:b w:val="false"/>
          <w:i w:val="false"/>
          <w:color w:val="000000"/>
          <w:sz w:val="28"/>
        </w:rPr>
        <w:t>
      5) запуск инвестиционных проектов, в том числе с участием иностранного капитала.</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1 "Оздоровление действующих и поддержка начинающих предприятий малого и среднего бизнеса путем предоставления оборотных средств, совместного заимствования, поиска и привлечения дополнительного инвестора" будут достигнуты следующие результаты:</w:t>
      </w:r>
    </w:p>
    <w:p>
      <w:pPr>
        <w:spacing w:after="0"/>
        <w:ind w:left="0"/>
        <w:jc w:val="both"/>
      </w:pPr>
      <w:r>
        <w:rPr>
          <w:rFonts w:ascii="Times New Roman"/>
          <w:b w:val="false"/>
          <w:i w:val="false"/>
          <w:color w:val="000000"/>
          <w:sz w:val="28"/>
        </w:rPr>
        <w:t>
      1) количество действующих импортозамещающих предприятий в сфере малого и среднего бизнеса будет увеличиваться в среднем на 1 каждый год, начиная с 2015;</w:t>
      </w:r>
    </w:p>
    <w:p>
      <w:pPr>
        <w:spacing w:after="0"/>
        <w:ind w:left="0"/>
        <w:jc w:val="both"/>
      </w:pPr>
      <w:r>
        <w:rPr>
          <w:rFonts w:ascii="Times New Roman"/>
          <w:b w:val="false"/>
          <w:i w:val="false"/>
          <w:color w:val="000000"/>
          <w:sz w:val="28"/>
        </w:rPr>
        <w:t>
      2) количество созданных бизнес инкубаторов в регионе будет увеличиваться в среднем на один инкубатор каждые 2 года, начиная с 2016 года, и достигнет отметки в 4 единицы к 2023 году;</w:t>
      </w:r>
    </w:p>
    <w:p>
      <w:pPr>
        <w:spacing w:after="0"/>
        <w:ind w:left="0"/>
        <w:jc w:val="both"/>
      </w:pPr>
      <w:r>
        <w:rPr>
          <w:rFonts w:ascii="Times New Roman"/>
          <w:b w:val="false"/>
          <w:i w:val="false"/>
          <w:color w:val="000000"/>
          <w:sz w:val="28"/>
        </w:rPr>
        <w:t>
      3) количество предприятий единого кластера в регионе с участием СПК будет увеличиваться в среднем на одно предприятие каждые 3 года, начиная с 2017 года;</w:t>
      </w:r>
    </w:p>
    <w:p>
      <w:pPr>
        <w:spacing w:after="0"/>
        <w:ind w:left="0"/>
        <w:jc w:val="both"/>
      </w:pPr>
      <w:r>
        <w:rPr>
          <w:rFonts w:ascii="Times New Roman"/>
          <w:b w:val="false"/>
          <w:i w:val="false"/>
          <w:color w:val="000000"/>
          <w:sz w:val="28"/>
        </w:rPr>
        <w:t>
      4) количество привлеченных иностранных инвесторов в регион, в том числе из списка "Global–2000" планируется увеличивать на 2 ежегодно, начиная с 2015 года;</w:t>
      </w:r>
    </w:p>
    <w:p>
      <w:pPr>
        <w:spacing w:after="0"/>
        <w:ind w:left="0"/>
        <w:jc w:val="both"/>
      </w:pPr>
      <w:r>
        <w:rPr>
          <w:rFonts w:ascii="Times New Roman"/>
          <w:b w:val="false"/>
          <w:i w:val="false"/>
          <w:color w:val="000000"/>
          <w:sz w:val="28"/>
        </w:rPr>
        <w:t>
      5) количество ежегодно запускаемых инвестиционных проектов, в том числе с участием иностранного капитала планируется увеличивать на 5 ежегодно, начиная с 2015 года.</w:t>
      </w:r>
    </w:p>
    <w:bookmarkStart w:name="z31" w:id="36"/>
    <w:p>
      <w:pPr>
        <w:spacing w:after="0"/>
        <w:ind w:left="0"/>
        <w:jc w:val="both"/>
      </w:pPr>
      <w:r>
        <w:rPr>
          <w:rFonts w:ascii="Times New Roman"/>
          <w:b w:val="false"/>
          <w:i w:val="false"/>
          <w:color w:val="000000"/>
          <w:sz w:val="28"/>
        </w:rPr>
        <w:t>
      Цель 2. Формирование в рамках СПК и его структурных подразделений ключевых инфраструктурных элементов, стимулирование развития инновационных проектов в регионе.</w:t>
      </w:r>
    </w:p>
    <w:bookmarkEnd w:id="36"/>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разработать систему взаимодействия с организациями и высшими учебными заведениями в целях поиска инновационных проектов на ранней стадии;</w:t>
      </w:r>
    </w:p>
    <w:p>
      <w:pPr>
        <w:spacing w:after="0"/>
        <w:ind w:left="0"/>
        <w:jc w:val="both"/>
      </w:pPr>
      <w:r>
        <w:rPr>
          <w:rFonts w:ascii="Times New Roman"/>
          <w:b w:val="false"/>
          <w:i w:val="false"/>
          <w:color w:val="000000"/>
          <w:sz w:val="28"/>
        </w:rPr>
        <w:t>
      2) разработать механизм сбора, анализа и реализации инновационных проектов, посредством проведения конкурсов и инвестиционных форумов;</w:t>
      </w:r>
    </w:p>
    <w:p>
      <w:pPr>
        <w:spacing w:after="0"/>
        <w:ind w:left="0"/>
        <w:jc w:val="both"/>
      </w:pPr>
      <w:r>
        <w:rPr>
          <w:rFonts w:ascii="Times New Roman"/>
          <w:b w:val="false"/>
          <w:i w:val="false"/>
          <w:color w:val="000000"/>
          <w:sz w:val="28"/>
        </w:rPr>
        <w:t>
      3) уточнить приоритетные направления инновационной деятельности СПК для реализации новых проектов;</w:t>
      </w:r>
    </w:p>
    <w:p>
      <w:pPr>
        <w:spacing w:after="0"/>
        <w:ind w:left="0"/>
        <w:jc w:val="both"/>
      </w:pPr>
      <w:r>
        <w:rPr>
          <w:rFonts w:ascii="Times New Roman"/>
          <w:b w:val="false"/>
          <w:i w:val="false"/>
          <w:color w:val="000000"/>
          <w:sz w:val="28"/>
        </w:rPr>
        <w:t>
      4) создание индустриальной зоны и бизнес-инкубатора.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создание Research&amp;Development центра, в котором будут проводиться работы по исследованию, аналитическому сопровождению и отработке новых технологий по казахстанским проектам.</w:t>
      </w:r>
    </w:p>
    <w:p>
      <w:pPr>
        <w:spacing w:after="0"/>
        <w:ind w:left="0"/>
        <w:jc w:val="both"/>
      </w:pPr>
      <w:r>
        <w:rPr>
          <w:rFonts w:ascii="Times New Roman"/>
          <w:b w:val="false"/>
          <w:i w:val="false"/>
          <w:color w:val="000000"/>
          <w:sz w:val="28"/>
        </w:rPr>
        <w:t>
      2) на базе имеющегося дочернего предприятия создать инжиниринговую и проектную компанию, которая будет реализовывать комплексные и технологически сложные проекты, применяя инновационные решения;</w:t>
      </w:r>
    </w:p>
    <w:p>
      <w:pPr>
        <w:spacing w:after="0"/>
        <w:ind w:left="0"/>
        <w:jc w:val="both"/>
      </w:pPr>
      <w:r>
        <w:rPr>
          <w:rFonts w:ascii="Times New Roman"/>
          <w:b w:val="false"/>
          <w:i w:val="false"/>
          <w:color w:val="000000"/>
          <w:sz w:val="28"/>
        </w:rPr>
        <w:t>
      3) активно сотрудничать с иностранными университетами, экспортными организациями и предприятиями зарубежных стран для организации совместной работы;</w:t>
      </w:r>
    </w:p>
    <w:p>
      <w:pPr>
        <w:spacing w:after="0"/>
        <w:ind w:left="0"/>
        <w:jc w:val="both"/>
      </w:pPr>
      <w:r>
        <w:rPr>
          <w:rFonts w:ascii="Times New Roman"/>
          <w:b w:val="false"/>
          <w:i w:val="false"/>
          <w:color w:val="000000"/>
          <w:sz w:val="28"/>
        </w:rPr>
        <w:t>
      4) создание Индустриальной зоны в Алатауском районе города Алматы.</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увеличение крупных бизнес-проектов использующих инновационные технологии;</w:t>
      </w:r>
    </w:p>
    <w:p>
      <w:pPr>
        <w:spacing w:after="0"/>
        <w:ind w:left="0"/>
        <w:jc w:val="both"/>
      </w:pPr>
      <w:r>
        <w:rPr>
          <w:rFonts w:ascii="Times New Roman"/>
          <w:b w:val="false"/>
          <w:i w:val="false"/>
          <w:color w:val="000000"/>
          <w:sz w:val="28"/>
        </w:rPr>
        <w:t>
      2) увеличение новых инновационных стартап проектов;</w:t>
      </w:r>
    </w:p>
    <w:p>
      <w:pPr>
        <w:spacing w:after="0"/>
        <w:ind w:left="0"/>
        <w:jc w:val="both"/>
      </w:pPr>
      <w:r>
        <w:rPr>
          <w:rFonts w:ascii="Times New Roman"/>
          <w:b w:val="false"/>
          <w:i w:val="false"/>
          <w:color w:val="000000"/>
          <w:sz w:val="28"/>
        </w:rPr>
        <w:t>
      3) увеличение новых бизнес-заявок, поступивших на рассмотрение;</w:t>
      </w:r>
    </w:p>
    <w:p>
      <w:pPr>
        <w:spacing w:after="0"/>
        <w:ind w:left="0"/>
        <w:jc w:val="both"/>
      </w:pPr>
      <w:r>
        <w:rPr>
          <w:rFonts w:ascii="Times New Roman"/>
          <w:b w:val="false"/>
          <w:i w:val="false"/>
          <w:color w:val="000000"/>
          <w:sz w:val="28"/>
        </w:rPr>
        <w:t>
      4) увеличение проведенных опросов предпринимателей.</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2 "Формирование в рамках СПК и его структурных подразделений ключевых инфраструктурных элементов стимулирования развития инновационных проектов в регионе" будут достигнуты следующие результаты:</w:t>
      </w:r>
    </w:p>
    <w:p>
      <w:pPr>
        <w:spacing w:after="0"/>
        <w:ind w:left="0"/>
        <w:jc w:val="both"/>
      </w:pPr>
      <w:r>
        <w:rPr>
          <w:rFonts w:ascii="Times New Roman"/>
          <w:b w:val="false"/>
          <w:i w:val="false"/>
          <w:color w:val="000000"/>
          <w:sz w:val="28"/>
        </w:rPr>
        <w:t>
      1) количество новых бизнес-проектов использующих инновационные технологии будут увеличиваться в среднем на один проект каждые 2 года, начиная с 2016 года;</w:t>
      </w:r>
    </w:p>
    <w:p>
      <w:pPr>
        <w:spacing w:after="0"/>
        <w:ind w:left="0"/>
        <w:jc w:val="both"/>
      </w:pPr>
      <w:r>
        <w:rPr>
          <w:rFonts w:ascii="Times New Roman"/>
          <w:b w:val="false"/>
          <w:i w:val="false"/>
          <w:color w:val="000000"/>
          <w:sz w:val="28"/>
        </w:rPr>
        <w:t>
      2) количество новых инновационных стартап проектов будет увеличиваться в среднем на один проект каждый год, начиная с 2016 года;</w:t>
      </w:r>
    </w:p>
    <w:p>
      <w:pPr>
        <w:spacing w:after="0"/>
        <w:ind w:left="0"/>
        <w:jc w:val="both"/>
      </w:pPr>
      <w:r>
        <w:rPr>
          <w:rFonts w:ascii="Times New Roman"/>
          <w:b w:val="false"/>
          <w:i w:val="false"/>
          <w:color w:val="000000"/>
          <w:sz w:val="28"/>
        </w:rPr>
        <w:t>
      3) количество новых бизнес-заявок, поступивших на рассмотрение в 2015 году ожидается в пределах 30. В перспективе увеличение бизнес заявок до 250 в 2023 году;</w:t>
      </w:r>
    </w:p>
    <w:p>
      <w:pPr>
        <w:spacing w:after="0"/>
        <w:ind w:left="0"/>
        <w:jc w:val="both"/>
      </w:pPr>
      <w:r>
        <w:rPr>
          <w:rFonts w:ascii="Times New Roman"/>
          <w:b w:val="false"/>
          <w:i w:val="false"/>
          <w:color w:val="000000"/>
          <w:sz w:val="28"/>
        </w:rPr>
        <w:t>
      4) планируется проведение опросов предпринимателей 2 раза в год.</w:t>
      </w:r>
    </w:p>
    <w:bookmarkStart w:name="z32" w:id="37"/>
    <w:p>
      <w:pPr>
        <w:spacing w:after="0"/>
        <w:ind w:left="0"/>
        <w:jc w:val="both"/>
      </w:pPr>
      <w:r>
        <w:rPr>
          <w:rFonts w:ascii="Times New Roman"/>
          <w:b w:val="false"/>
          <w:i w:val="false"/>
          <w:color w:val="000000"/>
          <w:sz w:val="28"/>
        </w:rPr>
        <w:t>
      СНД 3. Увеличение стоимости активов и повышение уровня корпоративного управления</w:t>
      </w:r>
    </w:p>
    <w:bookmarkEnd w:id="37"/>
    <w:bookmarkStart w:name="z46" w:id="38"/>
    <w:p>
      <w:pPr>
        <w:spacing w:after="0"/>
        <w:ind w:left="0"/>
        <w:jc w:val="both"/>
      </w:pPr>
      <w:r>
        <w:rPr>
          <w:rFonts w:ascii="Times New Roman"/>
          <w:b w:val="false"/>
          <w:i w:val="false"/>
          <w:color w:val="000000"/>
          <w:sz w:val="28"/>
        </w:rPr>
        <w:t>
      Цель 1. Разработка системы эффективного управления активами</w:t>
      </w:r>
    </w:p>
    <w:bookmarkEnd w:id="38"/>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наращивание стоимости активов СПК;</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увеличение прибыли от управления активами;</w:t>
      </w:r>
    </w:p>
    <w:p>
      <w:pPr>
        <w:spacing w:after="0"/>
        <w:ind w:left="0"/>
        <w:jc w:val="both"/>
      </w:pPr>
      <w:r>
        <w:rPr>
          <w:rFonts w:ascii="Times New Roman"/>
          <w:b w:val="false"/>
          <w:i w:val="false"/>
          <w:color w:val="000000"/>
          <w:sz w:val="28"/>
        </w:rPr>
        <w:t>
      4) поэтапное принятие государственных активов региона для эффективного управления ими.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создание системы корпоративного управления СПК, удовлетворяющей мировым стандартам менеджмента, качества и организации бизнес-процессов, с учетом особенностей функционирования аналогичных компании;</w:t>
      </w:r>
    </w:p>
    <w:p>
      <w:pPr>
        <w:spacing w:after="0"/>
        <w:ind w:left="0"/>
        <w:jc w:val="both"/>
      </w:pPr>
      <w:r>
        <w:rPr>
          <w:rFonts w:ascii="Times New Roman"/>
          <w:b w:val="false"/>
          <w:i w:val="false"/>
          <w:color w:val="000000"/>
          <w:sz w:val="28"/>
        </w:rPr>
        <w:t>
      2) проведение ремонтных и восстановительных работ на объектах недвижимости;</w:t>
      </w:r>
    </w:p>
    <w:p>
      <w:pPr>
        <w:spacing w:after="0"/>
        <w:ind w:left="0"/>
        <w:jc w:val="both"/>
      </w:pPr>
      <w:r>
        <w:rPr>
          <w:rFonts w:ascii="Times New Roman"/>
          <w:b w:val="false"/>
          <w:i w:val="false"/>
          <w:color w:val="000000"/>
          <w:sz w:val="28"/>
        </w:rPr>
        <w:t>
      3) проведение всех необходимых коммуникаций к активам, которые в этом нуждаются;</w:t>
      </w:r>
    </w:p>
    <w:p>
      <w:pPr>
        <w:spacing w:after="0"/>
        <w:ind w:left="0"/>
        <w:jc w:val="both"/>
      </w:pPr>
      <w:r>
        <w:rPr>
          <w:rFonts w:ascii="Times New Roman"/>
          <w:b w:val="false"/>
          <w:i w:val="false"/>
          <w:color w:val="000000"/>
          <w:sz w:val="28"/>
        </w:rPr>
        <w:t>
      4) размещение акций с достаточным эмиссионным доходом.</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увеличение количества активов, в которых был проведен капитальный ремонт, в результате которого вырастет их балансовая стоимость;</w:t>
      </w:r>
    </w:p>
    <w:p>
      <w:pPr>
        <w:spacing w:after="0"/>
        <w:ind w:left="0"/>
        <w:jc w:val="both"/>
      </w:pPr>
      <w:r>
        <w:rPr>
          <w:rFonts w:ascii="Times New Roman"/>
          <w:b w:val="false"/>
          <w:i w:val="false"/>
          <w:color w:val="000000"/>
          <w:sz w:val="28"/>
        </w:rPr>
        <w:t>
      2) увеличение объема дохода от аренды активов;</w:t>
      </w:r>
    </w:p>
    <w:p>
      <w:pPr>
        <w:spacing w:after="0"/>
        <w:ind w:left="0"/>
        <w:jc w:val="both"/>
      </w:pPr>
      <w:r>
        <w:rPr>
          <w:rFonts w:ascii="Times New Roman"/>
          <w:b w:val="false"/>
          <w:i w:val="false"/>
          <w:color w:val="000000"/>
          <w:sz w:val="28"/>
        </w:rPr>
        <w:t>
      3) более эффективное использование временно свободного имущества;</w:t>
      </w:r>
    </w:p>
    <w:p>
      <w:pPr>
        <w:spacing w:after="0"/>
        <w:ind w:left="0"/>
        <w:jc w:val="both"/>
      </w:pPr>
      <w:r>
        <w:rPr>
          <w:rFonts w:ascii="Times New Roman"/>
          <w:b w:val="false"/>
          <w:i w:val="false"/>
          <w:color w:val="000000"/>
          <w:sz w:val="28"/>
        </w:rPr>
        <w:t>
      4) увеличение количества реабилитированных (оздоровленных) предприятий;</w:t>
      </w:r>
    </w:p>
    <w:p>
      <w:pPr>
        <w:spacing w:after="0"/>
        <w:ind w:left="0"/>
        <w:jc w:val="both"/>
      </w:pPr>
      <w:r>
        <w:rPr>
          <w:rFonts w:ascii="Times New Roman"/>
          <w:b w:val="false"/>
          <w:i w:val="false"/>
          <w:color w:val="000000"/>
          <w:sz w:val="28"/>
        </w:rPr>
        <w:t>
      5) чистый доход на одного сотрудника в тыс. тенге.</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1 "Увеличение стоимости активов и повышение уровня корпоративного управления" будут достигнуты следующие результаты:</w:t>
      </w:r>
    </w:p>
    <w:p>
      <w:pPr>
        <w:spacing w:after="0"/>
        <w:ind w:left="0"/>
        <w:jc w:val="both"/>
      </w:pPr>
      <w:r>
        <w:rPr>
          <w:rFonts w:ascii="Times New Roman"/>
          <w:b w:val="false"/>
          <w:i w:val="false"/>
          <w:color w:val="000000"/>
          <w:sz w:val="28"/>
        </w:rPr>
        <w:t>
      1) ежегодно, начиная с 2015 года, будет проводиться капитальный ремонт не менее 1 актива, в результате которого вырастет их балансовая стоимость;</w:t>
      </w:r>
    </w:p>
    <w:p>
      <w:pPr>
        <w:spacing w:after="0"/>
        <w:ind w:left="0"/>
        <w:jc w:val="both"/>
      </w:pPr>
      <w:r>
        <w:rPr>
          <w:rFonts w:ascii="Times New Roman"/>
          <w:b w:val="false"/>
          <w:i w:val="false"/>
          <w:color w:val="000000"/>
          <w:sz w:val="28"/>
        </w:rPr>
        <w:t>
      2) увеличение рентабельности от аренды активов увеличиться на 3,7 % в 2014 году и достигнет отметки в 8,72 % к 2023 году;</w:t>
      </w:r>
    </w:p>
    <w:p>
      <w:pPr>
        <w:spacing w:after="0"/>
        <w:ind w:left="0"/>
        <w:jc w:val="both"/>
      </w:pPr>
      <w:r>
        <w:rPr>
          <w:rFonts w:ascii="Times New Roman"/>
          <w:b w:val="false"/>
          <w:i w:val="false"/>
          <w:color w:val="000000"/>
          <w:sz w:val="28"/>
        </w:rPr>
        <w:t>
      3) планируется использовать все имущество, находящееся на балансе СПК к 2017 году;</w:t>
      </w:r>
    </w:p>
    <w:p>
      <w:pPr>
        <w:spacing w:after="0"/>
        <w:ind w:left="0"/>
        <w:jc w:val="both"/>
      </w:pPr>
      <w:r>
        <w:rPr>
          <w:rFonts w:ascii="Times New Roman"/>
          <w:b w:val="false"/>
          <w:i w:val="false"/>
          <w:color w:val="000000"/>
          <w:sz w:val="28"/>
        </w:rPr>
        <w:t>
      4) планируется реабилитировать по 1 предприятию каждые 2 года, начиная с 2015 года;</w:t>
      </w:r>
    </w:p>
    <w:p>
      <w:pPr>
        <w:spacing w:after="0"/>
        <w:ind w:left="0"/>
        <w:jc w:val="both"/>
      </w:pPr>
      <w:r>
        <w:rPr>
          <w:rFonts w:ascii="Times New Roman"/>
          <w:b w:val="false"/>
          <w:i w:val="false"/>
          <w:color w:val="000000"/>
          <w:sz w:val="28"/>
        </w:rPr>
        <w:t>
      5) чистый доход на одного сотрудника планируется увеличивать не менее, чем на 5 % ежегодно (с 1288,14 тыс. тенге до 1998,33 тыс. тенге в 2023 году).</w:t>
      </w:r>
    </w:p>
    <w:bookmarkStart w:name="z34" w:id="39"/>
    <w:p>
      <w:pPr>
        <w:spacing w:after="0"/>
        <w:ind w:left="0"/>
        <w:jc w:val="both"/>
      </w:pPr>
      <w:r>
        <w:rPr>
          <w:rFonts w:ascii="Times New Roman"/>
          <w:b w:val="false"/>
          <w:i w:val="false"/>
          <w:color w:val="000000"/>
          <w:sz w:val="28"/>
        </w:rPr>
        <w:t>
      Цель 2. Повышение уровня корпоративного управления СПК, дочерних и аффилированных компаний.</w:t>
      </w:r>
    </w:p>
    <w:bookmarkEnd w:id="39"/>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совершенствование системы корпоративного управления СПК;</w:t>
      </w:r>
    </w:p>
    <w:p>
      <w:pPr>
        <w:spacing w:after="0"/>
        <w:ind w:left="0"/>
        <w:jc w:val="both"/>
      </w:pPr>
      <w:r>
        <w:rPr>
          <w:rFonts w:ascii="Times New Roman"/>
          <w:b w:val="false"/>
          <w:i w:val="false"/>
          <w:color w:val="000000"/>
          <w:sz w:val="28"/>
        </w:rPr>
        <w:t>
      2) ежегодная сертификация "Системы менеджмента качества ISO 9001";</w:t>
      </w:r>
    </w:p>
    <w:p>
      <w:pPr>
        <w:spacing w:after="0"/>
        <w:ind w:left="0"/>
        <w:jc w:val="both"/>
      </w:pPr>
      <w:r>
        <w:rPr>
          <w:rFonts w:ascii="Times New Roman"/>
          <w:b w:val="false"/>
          <w:i w:val="false"/>
          <w:color w:val="000000"/>
          <w:sz w:val="28"/>
        </w:rPr>
        <w:t>
      3) повышение квалификации работников;</w:t>
      </w:r>
    </w:p>
    <w:p>
      <w:pPr>
        <w:spacing w:after="0"/>
        <w:ind w:left="0"/>
        <w:jc w:val="both"/>
      </w:pPr>
      <w:r>
        <w:rPr>
          <w:rFonts w:ascii="Times New Roman"/>
          <w:b w:val="false"/>
          <w:i w:val="false"/>
          <w:color w:val="000000"/>
          <w:sz w:val="28"/>
        </w:rPr>
        <w:t>
      4) получение рейтинга корпоративного управления;</w:t>
      </w:r>
    </w:p>
    <w:p>
      <w:pPr>
        <w:spacing w:after="0"/>
        <w:ind w:left="0"/>
        <w:jc w:val="both"/>
      </w:pPr>
      <w:r>
        <w:rPr>
          <w:rFonts w:ascii="Times New Roman"/>
          <w:b w:val="false"/>
          <w:i w:val="false"/>
          <w:color w:val="000000"/>
          <w:sz w:val="28"/>
        </w:rPr>
        <w:t>
      5) внедрить в практику кодекс корпоративного управления;</w:t>
      </w:r>
    </w:p>
    <w:p>
      <w:pPr>
        <w:spacing w:after="0"/>
        <w:ind w:left="0"/>
        <w:jc w:val="both"/>
      </w:pPr>
      <w:r>
        <w:rPr>
          <w:rFonts w:ascii="Times New Roman"/>
          <w:b w:val="false"/>
          <w:i w:val="false"/>
          <w:color w:val="000000"/>
          <w:sz w:val="28"/>
        </w:rPr>
        <w:t>
      6) совершенствовать систему внутренних документов, регламентирующих корпоративное управление в СПК;</w:t>
      </w:r>
    </w:p>
    <w:p>
      <w:pPr>
        <w:spacing w:after="0"/>
        <w:ind w:left="0"/>
        <w:jc w:val="both"/>
      </w:pPr>
      <w:r>
        <w:rPr>
          <w:rFonts w:ascii="Times New Roman"/>
          <w:b w:val="false"/>
          <w:i w:val="false"/>
          <w:color w:val="000000"/>
          <w:sz w:val="28"/>
        </w:rPr>
        <w:t>
      7) активизация информационно-имиджевой деятельности СПК в средствах массовой информации.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участие в семинарах, тренингах и курсах повышения квалификаций;</w:t>
      </w:r>
    </w:p>
    <w:p>
      <w:pPr>
        <w:spacing w:after="0"/>
        <w:ind w:left="0"/>
        <w:jc w:val="both"/>
      </w:pPr>
      <w:r>
        <w:rPr>
          <w:rFonts w:ascii="Times New Roman"/>
          <w:b w:val="false"/>
          <w:i w:val="false"/>
          <w:color w:val="000000"/>
          <w:sz w:val="28"/>
        </w:rPr>
        <w:t>
      2) внедрение системы мотивации сотрудников СПК;</w:t>
      </w:r>
    </w:p>
    <w:p>
      <w:pPr>
        <w:spacing w:after="0"/>
        <w:ind w:left="0"/>
        <w:jc w:val="both"/>
      </w:pPr>
      <w:r>
        <w:rPr>
          <w:rFonts w:ascii="Times New Roman"/>
          <w:b w:val="false"/>
          <w:i w:val="false"/>
          <w:color w:val="000000"/>
          <w:sz w:val="28"/>
        </w:rPr>
        <w:t>
      3) внедрение социального пакета для сотрудников;</w:t>
      </w:r>
    </w:p>
    <w:p>
      <w:pPr>
        <w:spacing w:after="0"/>
        <w:ind w:left="0"/>
        <w:jc w:val="both"/>
      </w:pPr>
      <w:r>
        <w:rPr>
          <w:rFonts w:ascii="Times New Roman"/>
          <w:b w:val="false"/>
          <w:i w:val="false"/>
          <w:color w:val="000000"/>
          <w:sz w:val="28"/>
        </w:rPr>
        <w:t>
      4) получение рейтинга корпоративного управления;</w:t>
      </w:r>
    </w:p>
    <w:p>
      <w:pPr>
        <w:spacing w:after="0"/>
        <w:ind w:left="0"/>
        <w:jc w:val="both"/>
      </w:pPr>
      <w:r>
        <w:rPr>
          <w:rFonts w:ascii="Times New Roman"/>
          <w:b w:val="false"/>
          <w:i w:val="false"/>
          <w:color w:val="000000"/>
          <w:sz w:val="28"/>
        </w:rPr>
        <w:t>
      5) внедрение риск-менеджмента в деятельности СПК;</w:t>
      </w:r>
    </w:p>
    <w:p>
      <w:pPr>
        <w:spacing w:after="0"/>
        <w:ind w:left="0"/>
        <w:jc w:val="both"/>
      </w:pPr>
      <w:r>
        <w:rPr>
          <w:rFonts w:ascii="Times New Roman"/>
          <w:b w:val="false"/>
          <w:i w:val="false"/>
          <w:color w:val="000000"/>
          <w:sz w:val="28"/>
        </w:rPr>
        <w:t>
      6) внедрение передовые производственные и управленческие технологии и стандартов;</w:t>
      </w:r>
    </w:p>
    <w:p>
      <w:pPr>
        <w:spacing w:after="0"/>
        <w:ind w:left="0"/>
        <w:jc w:val="both"/>
      </w:pPr>
      <w:r>
        <w:rPr>
          <w:rFonts w:ascii="Times New Roman"/>
          <w:b w:val="false"/>
          <w:i w:val="false"/>
          <w:color w:val="000000"/>
          <w:sz w:val="28"/>
        </w:rPr>
        <w:t>
      7) привлечение работников с опытом работы в бизнесе;</w:t>
      </w:r>
    </w:p>
    <w:p>
      <w:pPr>
        <w:spacing w:after="0"/>
        <w:ind w:left="0"/>
        <w:jc w:val="both"/>
      </w:pPr>
      <w:r>
        <w:rPr>
          <w:rFonts w:ascii="Times New Roman"/>
          <w:b w:val="false"/>
          <w:i w:val="false"/>
          <w:color w:val="000000"/>
          <w:sz w:val="28"/>
        </w:rPr>
        <w:t>
      8) привлечение работников выпускников программы "Болашак";</w:t>
      </w:r>
    </w:p>
    <w:p>
      <w:pPr>
        <w:spacing w:after="0"/>
        <w:ind w:left="0"/>
        <w:jc w:val="both"/>
      </w:pPr>
      <w:r>
        <w:rPr>
          <w:rFonts w:ascii="Times New Roman"/>
          <w:b w:val="false"/>
          <w:i w:val="false"/>
          <w:color w:val="000000"/>
          <w:sz w:val="28"/>
        </w:rPr>
        <w:t>
      9) привлечение зарубежных специалистов;</w:t>
      </w:r>
    </w:p>
    <w:p>
      <w:pPr>
        <w:spacing w:after="0"/>
        <w:ind w:left="0"/>
        <w:jc w:val="both"/>
      </w:pPr>
      <w:r>
        <w:rPr>
          <w:rFonts w:ascii="Times New Roman"/>
          <w:b w:val="false"/>
          <w:i w:val="false"/>
          <w:color w:val="000000"/>
          <w:sz w:val="28"/>
        </w:rPr>
        <w:t>
      10) активизация информационно-имиджевой деятельности СПК в средствах массовой информации.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получение рейтинга корпоративного управления;</w:t>
      </w:r>
    </w:p>
    <w:p>
      <w:pPr>
        <w:spacing w:after="0"/>
        <w:ind w:left="0"/>
        <w:jc w:val="both"/>
      </w:pPr>
      <w:r>
        <w:rPr>
          <w:rFonts w:ascii="Times New Roman"/>
          <w:b w:val="false"/>
          <w:i w:val="false"/>
          <w:color w:val="000000"/>
          <w:sz w:val="28"/>
        </w:rPr>
        <w:t>
      2) прохождение сотрудниками тренингов и семинаров по увеличению эффективности управления;</w:t>
      </w:r>
    </w:p>
    <w:p>
      <w:pPr>
        <w:spacing w:after="0"/>
        <w:ind w:left="0"/>
        <w:jc w:val="both"/>
      </w:pPr>
      <w:r>
        <w:rPr>
          <w:rFonts w:ascii="Times New Roman"/>
          <w:b w:val="false"/>
          <w:i w:val="false"/>
          <w:color w:val="000000"/>
          <w:sz w:val="28"/>
        </w:rPr>
        <w:t>
      3) увеличение количества работников из числа выпускников программы "Болашак" и престижных казахстанских и зарубежных университетах;</w:t>
      </w:r>
    </w:p>
    <w:p>
      <w:pPr>
        <w:spacing w:after="0"/>
        <w:ind w:left="0"/>
        <w:jc w:val="both"/>
      </w:pPr>
      <w:r>
        <w:rPr>
          <w:rFonts w:ascii="Times New Roman"/>
          <w:b w:val="false"/>
          <w:i w:val="false"/>
          <w:color w:val="000000"/>
          <w:sz w:val="28"/>
        </w:rPr>
        <w:t>
      4) увеличение количества привлеченных зарубежных специалистов;</w:t>
      </w:r>
    </w:p>
    <w:p>
      <w:pPr>
        <w:spacing w:after="0"/>
        <w:ind w:left="0"/>
        <w:jc w:val="both"/>
      </w:pPr>
      <w:r>
        <w:rPr>
          <w:rFonts w:ascii="Times New Roman"/>
          <w:b w:val="false"/>
          <w:i w:val="false"/>
          <w:color w:val="000000"/>
          <w:sz w:val="28"/>
        </w:rPr>
        <w:t>
      5) увеличение посещаемости веб-сайта.</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2 "Повышение уровня корпоративного управления СПК, дочерних и аффилированных компаний" будут достигнуты следующие результаты:</w:t>
      </w:r>
    </w:p>
    <w:p>
      <w:pPr>
        <w:spacing w:after="0"/>
        <w:ind w:left="0"/>
        <w:jc w:val="both"/>
      </w:pPr>
      <w:r>
        <w:rPr>
          <w:rFonts w:ascii="Times New Roman"/>
          <w:b w:val="false"/>
          <w:i w:val="false"/>
          <w:color w:val="000000"/>
          <w:sz w:val="28"/>
        </w:rPr>
        <w:t>
      1) проведение мероприятий по получению рейтинга корпоративного управления запланировано на 1 квартал 2016 года;</w:t>
      </w:r>
    </w:p>
    <w:p>
      <w:pPr>
        <w:spacing w:after="0"/>
        <w:ind w:left="0"/>
        <w:jc w:val="both"/>
      </w:pPr>
      <w:r>
        <w:rPr>
          <w:rFonts w:ascii="Times New Roman"/>
          <w:b w:val="false"/>
          <w:i w:val="false"/>
          <w:color w:val="000000"/>
          <w:sz w:val="28"/>
        </w:rPr>
        <w:t>
      2) проведение тренингов и семинаров будет проводиться на ежегодной основе и коэффициент охваченных обучением сотрудников планируется увеличить до 20 % ежегодно и довести этот показатель до 90 % к 2019 году;</w:t>
      </w:r>
    </w:p>
    <w:p>
      <w:pPr>
        <w:spacing w:after="0"/>
        <w:ind w:left="0"/>
        <w:jc w:val="both"/>
      </w:pPr>
      <w:r>
        <w:rPr>
          <w:rFonts w:ascii="Times New Roman"/>
          <w:b w:val="false"/>
          <w:i w:val="false"/>
          <w:color w:val="000000"/>
          <w:sz w:val="28"/>
        </w:rPr>
        <w:t>
      3) количество специалистов из числа выпускников программы "Болашак", а также завершивших обучение в престижных казахстанских и зарубежных университетах будет увеличиваться с каждым годом. В 2015 году их количество составит 2 % от общего количества сотрудников, а в перспективе планируется увеличить это число до 18 человек;</w:t>
      </w:r>
    </w:p>
    <w:p>
      <w:pPr>
        <w:spacing w:after="0"/>
        <w:ind w:left="0"/>
        <w:jc w:val="both"/>
      </w:pPr>
      <w:r>
        <w:rPr>
          <w:rFonts w:ascii="Times New Roman"/>
          <w:b w:val="false"/>
          <w:i w:val="false"/>
          <w:color w:val="000000"/>
          <w:sz w:val="28"/>
        </w:rPr>
        <w:t>
      4) к 2017 году количество привлеченных зарубежных специалистов будет составлять 1 человек, к 2021 году таковых будет 2 человека;</w:t>
      </w:r>
    </w:p>
    <w:p>
      <w:pPr>
        <w:spacing w:after="0"/>
        <w:ind w:left="0"/>
        <w:jc w:val="both"/>
      </w:pPr>
      <w:r>
        <w:rPr>
          <w:rFonts w:ascii="Times New Roman"/>
          <w:b w:val="false"/>
          <w:i w:val="false"/>
          <w:color w:val="000000"/>
          <w:sz w:val="28"/>
        </w:rPr>
        <w:t>
      5) посещаемость веб-сайта планируется увеличивать не менее чем на 30 % ежегодно.</w:t>
      </w:r>
    </w:p>
    <w:bookmarkStart w:name="z35" w:id="40"/>
    <w:p>
      <w:pPr>
        <w:spacing w:after="0"/>
        <w:ind w:left="0"/>
        <w:jc w:val="both"/>
      </w:pPr>
      <w:r>
        <w:rPr>
          <w:rFonts w:ascii="Times New Roman"/>
          <w:b w:val="false"/>
          <w:i w:val="false"/>
          <w:color w:val="000000"/>
          <w:sz w:val="28"/>
        </w:rPr>
        <w:t>
      СНД 4. Участие в реализации государственных программ и инвестиционных проектах</w:t>
      </w:r>
    </w:p>
    <w:bookmarkEnd w:id="40"/>
    <w:p>
      <w:pPr>
        <w:spacing w:after="0"/>
        <w:ind w:left="0"/>
        <w:jc w:val="both"/>
      </w:pPr>
      <w:r>
        <w:rPr>
          <w:rFonts w:ascii="Times New Roman"/>
          <w:b w:val="false"/>
          <w:i w:val="false"/>
          <w:color w:val="000000"/>
          <w:sz w:val="28"/>
        </w:rPr>
        <w:t>
      Стратегическое направление "Участие в реализации государственных программ" предполагает участие СПК в реализации:</w:t>
      </w:r>
    </w:p>
    <w:p>
      <w:pPr>
        <w:spacing w:after="0"/>
        <w:ind w:left="0"/>
        <w:jc w:val="both"/>
      </w:pPr>
      <w:r>
        <w:rPr>
          <w:rFonts w:ascii="Times New Roman"/>
          <w:b w:val="false"/>
          <w:i w:val="false"/>
          <w:color w:val="000000"/>
          <w:sz w:val="28"/>
        </w:rPr>
        <w:t xml:space="preserve">
      1) программа </w:t>
      </w:r>
      <w:r>
        <w:rPr>
          <w:rFonts w:ascii="Times New Roman"/>
          <w:b w:val="false"/>
          <w:i w:val="false"/>
          <w:color w:val="000000"/>
          <w:sz w:val="28"/>
        </w:rPr>
        <w:t>ДКБ 2020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программа</w:t>
      </w:r>
      <w:r>
        <w:rPr>
          <w:rFonts w:ascii="Times New Roman"/>
          <w:b w:val="false"/>
          <w:i w:val="false"/>
          <w:color w:val="000000"/>
          <w:sz w:val="28"/>
        </w:rPr>
        <w:t xml:space="preserve"> по привлечению инвестиций, развитию специальных экономических зон и стимулированию экспорта в Республике Казахстан на 2010 – 2014 годы, утвержденная постановлением Правительства Республики Казахстан от 30 октября 2010 года № 1145;</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"Дорожная карта занятости 2020"</w:t>
      </w:r>
      <w:r>
        <w:rPr>
          <w:rFonts w:ascii="Times New Roman"/>
          <w:b w:val="false"/>
          <w:i w:val="false"/>
          <w:color w:val="000000"/>
          <w:sz w:val="28"/>
        </w:rPr>
        <w:t>, утвержденная постановлением Правительства Республики Казахстан от 19 июня 2013 года № 636;</w:t>
      </w:r>
    </w:p>
    <w:p>
      <w:pPr>
        <w:spacing w:after="0"/>
        <w:ind w:left="0"/>
        <w:jc w:val="both"/>
      </w:pPr>
      <w:r>
        <w:rPr>
          <w:rFonts w:ascii="Times New Roman"/>
          <w:b w:val="false"/>
          <w:i w:val="false"/>
          <w:color w:val="000000"/>
          <w:sz w:val="28"/>
        </w:rPr>
        <w:t>
      4) другие государственные программы.</w:t>
      </w:r>
    </w:p>
    <w:p>
      <w:pPr>
        <w:spacing w:after="0"/>
        <w:ind w:left="0"/>
        <w:jc w:val="both"/>
      </w:pPr>
      <w:r>
        <w:rPr>
          <w:rFonts w:ascii="Times New Roman"/>
          <w:b w:val="false"/>
          <w:i w:val="false"/>
          <w:color w:val="000000"/>
          <w:sz w:val="28"/>
        </w:rPr>
        <w:t>
      В рамках данного стратегического направления предусматривается реализация целей, ориентированных на обеспечение развития технологий и инноваций в регионе, привлечения инвестиций в область, а также повышение доходов населения.</w:t>
      </w:r>
    </w:p>
    <w:bookmarkStart w:name="z36" w:id="41"/>
    <w:p>
      <w:pPr>
        <w:spacing w:after="0"/>
        <w:ind w:left="0"/>
        <w:jc w:val="both"/>
      </w:pPr>
      <w:r>
        <w:rPr>
          <w:rFonts w:ascii="Times New Roman"/>
          <w:b w:val="false"/>
          <w:i w:val="false"/>
          <w:color w:val="000000"/>
          <w:sz w:val="28"/>
        </w:rPr>
        <w:t>
      Цель 1. Развитие региональной инфраструктуры</w:t>
      </w:r>
    </w:p>
    <w:bookmarkEnd w:id="4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участие в реализации инфраструктурных проектов;</w:t>
      </w:r>
    </w:p>
    <w:p>
      <w:pPr>
        <w:spacing w:after="0"/>
        <w:ind w:left="0"/>
        <w:jc w:val="both"/>
      </w:pPr>
      <w:r>
        <w:rPr>
          <w:rFonts w:ascii="Times New Roman"/>
          <w:b w:val="false"/>
          <w:i w:val="false"/>
          <w:color w:val="000000"/>
          <w:sz w:val="28"/>
        </w:rPr>
        <w:t>
      2) строительство тепличного комплекса;</w:t>
      </w:r>
    </w:p>
    <w:p>
      <w:pPr>
        <w:spacing w:after="0"/>
        <w:ind w:left="0"/>
        <w:jc w:val="both"/>
      </w:pPr>
      <w:r>
        <w:rPr>
          <w:rFonts w:ascii="Times New Roman"/>
          <w:b w:val="false"/>
          <w:i w:val="false"/>
          <w:color w:val="000000"/>
          <w:sz w:val="28"/>
        </w:rPr>
        <w:t>
      3) строительство овощехранилища;</w:t>
      </w:r>
    </w:p>
    <w:p>
      <w:pPr>
        <w:spacing w:after="0"/>
        <w:ind w:left="0"/>
        <w:jc w:val="both"/>
      </w:pPr>
      <w:r>
        <w:rPr>
          <w:rFonts w:ascii="Times New Roman"/>
          <w:b w:val="false"/>
          <w:i w:val="false"/>
          <w:color w:val="000000"/>
          <w:sz w:val="28"/>
        </w:rPr>
        <w:t>
      4) расширение собственной логистической сети.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строительство овощехранилища по современной технологии;</w:t>
      </w:r>
    </w:p>
    <w:p>
      <w:pPr>
        <w:spacing w:after="0"/>
        <w:ind w:left="0"/>
        <w:jc w:val="both"/>
      </w:pPr>
      <w:r>
        <w:rPr>
          <w:rFonts w:ascii="Times New Roman"/>
          <w:b w:val="false"/>
          <w:i w:val="false"/>
          <w:color w:val="000000"/>
          <w:sz w:val="28"/>
        </w:rPr>
        <w:t>
      2) строительство и эксплуатация пленочных теплиц с применением современных технологий выращивания овощей;</w:t>
      </w:r>
    </w:p>
    <w:p>
      <w:pPr>
        <w:spacing w:after="0"/>
        <w:ind w:left="0"/>
        <w:jc w:val="both"/>
      </w:pPr>
      <w:r>
        <w:rPr>
          <w:rFonts w:ascii="Times New Roman"/>
          <w:b w:val="false"/>
          <w:i w:val="false"/>
          <w:color w:val="000000"/>
          <w:sz w:val="28"/>
        </w:rPr>
        <w:t>
      3) участие в реализации инфраструктурных проектов по переходу к "зеленой экономике" на базе государственно-частного партнерства.</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завершение строительства и сдача в эксплуатацию тепличных производств и овощехранилища;</w:t>
      </w:r>
    </w:p>
    <w:p>
      <w:pPr>
        <w:spacing w:after="0"/>
        <w:ind w:left="0"/>
        <w:jc w:val="both"/>
      </w:pPr>
      <w:r>
        <w:rPr>
          <w:rFonts w:ascii="Times New Roman"/>
          <w:b w:val="false"/>
          <w:i w:val="false"/>
          <w:color w:val="000000"/>
          <w:sz w:val="28"/>
        </w:rPr>
        <w:t>
      2) увеличение количества торговых точек по реализации социально значимой продукции.</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1 "Развитие региональной инфраструктуры" будут достигнуты следующие результаты:</w:t>
      </w:r>
    </w:p>
    <w:p>
      <w:pPr>
        <w:spacing w:after="0"/>
        <w:ind w:left="0"/>
        <w:jc w:val="both"/>
      </w:pPr>
      <w:r>
        <w:rPr>
          <w:rFonts w:ascii="Times New Roman"/>
          <w:b w:val="false"/>
          <w:i w:val="false"/>
          <w:color w:val="000000"/>
          <w:sz w:val="28"/>
        </w:rPr>
        <w:t>
      1) завершение строительства и сдача в эксплуатацию тепличных производств и овощехранилища планируется во втором полугодии 2014 года;</w:t>
      </w:r>
    </w:p>
    <w:p>
      <w:pPr>
        <w:spacing w:after="0"/>
        <w:ind w:left="0"/>
        <w:jc w:val="both"/>
      </w:pPr>
      <w:r>
        <w:rPr>
          <w:rFonts w:ascii="Times New Roman"/>
          <w:b w:val="false"/>
          <w:i w:val="false"/>
          <w:color w:val="000000"/>
          <w:sz w:val="28"/>
        </w:rPr>
        <w:t>
      2) количество торговых точек по реализации социально значимой продукции в 2014 году составляет 49 единиц, к 2023 году количество торговых точек увеличится до 139 единиц.</w:t>
      </w:r>
    </w:p>
    <w:bookmarkStart w:name="z37" w:id="42"/>
    <w:p>
      <w:pPr>
        <w:spacing w:after="0"/>
        <w:ind w:left="0"/>
        <w:jc w:val="both"/>
      </w:pPr>
      <w:r>
        <w:rPr>
          <w:rFonts w:ascii="Times New Roman"/>
          <w:b w:val="false"/>
          <w:i w:val="false"/>
          <w:color w:val="000000"/>
          <w:sz w:val="28"/>
        </w:rPr>
        <w:t>
      Цель 2. Улучшение экологии путем перевода автомобильного транспорта на газовое топливо.</w:t>
      </w:r>
    </w:p>
    <w:bookmarkEnd w:id="42"/>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развитие инфраструктуры эксплуатации автомобильного транспорта, использующего экологически чистое топливо;</w:t>
      </w:r>
    </w:p>
    <w:p>
      <w:pPr>
        <w:spacing w:after="0"/>
        <w:ind w:left="0"/>
        <w:jc w:val="both"/>
      </w:pPr>
      <w:r>
        <w:rPr>
          <w:rFonts w:ascii="Times New Roman"/>
          <w:b w:val="false"/>
          <w:i w:val="false"/>
          <w:color w:val="000000"/>
          <w:sz w:val="28"/>
        </w:rPr>
        <w:t>
      2) обеспечение доступности конечному потребителю газового топлива посредством строительство АГНКС;</w:t>
      </w:r>
    </w:p>
    <w:p>
      <w:pPr>
        <w:spacing w:after="0"/>
        <w:ind w:left="0"/>
        <w:jc w:val="both"/>
      </w:pPr>
      <w:r>
        <w:rPr>
          <w:rFonts w:ascii="Times New Roman"/>
          <w:b w:val="false"/>
          <w:i w:val="false"/>
          <w:color w:val="000000"/>
          <w:sz w:val="28"/>
        </w:rPr>
        <w:t>
      3) стимулирование автовладельцев к переходу на использование газового топлива путем снижения налоговых и таможенных пошлин;</w:t>
      </w:r>
    </w:p>
    <w:p>
      <w:pPr>
        <w:spacing w:after="0"/>
        <w:ind w:left="0"/>
        <w:jc w:val="both"/>
      </w:pPr>
      <w:r>
        <w:rPr>
          <w:rFonts w:ascii="Times New Roman"/>
          <w:b w:val="false"/>
          <w:i w:val="false"/>
          <w:color w:val="000000"/>
          <w:sz w:val="28"/>
        </w:rPr>
        <w:t>
      4) предоставление доступных кредитов населению для переоборудования автотранспорта на газовое топливо.</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проведение PR-кампании, презентаций и рекламных акций по ознакомлению населения с основными преимуществами перехода на газовое топливо, безопасности его применения;</w:t>
      </w:r>
    </w:p>
    <w:p>
      <w:pPr>
        <w:spacing w:after="0"/>
        <w:ind w:left="0"/>
        <w:jc w:val="both"/>
      </w:pPr>
      <w:r>
        <w:rPr>
          <w:rFonts w:ascii="Times New Roman"/>
          <w:b w:val="false"/>
          <w:i w:val="false"/>
          <w:color w:val="000000"/>
          <w:sz w:val="28"/>
        </w:rPr>
        <w:t>
      2) предоставление доступных кредитов населению для покрытия разовых расходов, связанных с переоборудованием автотранспорта на газовое топливо;</w:t>
      </w:r>
    </w:p>
    <w:p>
      <w:pPr>
        <w:spacing w:after="0"/>
        <w:ind w:left="0"/>
        <w:jc w:val="both"/>
      </w:pPr>
      <w:r>
        <w:rPr>
          <w:rFonts w:ascii="Times New Roman"/>
          <w:b w:val="false"/>
          <w:i w:val="false"/>
          <w:color w:val="000000"/>
          <w:sz w:val="28"/>
        </w:rPr>
        <w:t>
      3) строительство 5 АГНКС;</w:t>
      </w:r>
    </w:p>
    <w:p>
      <w:pPr>
        <w:spacing w:after="0"/>
        <w:ind w:left="0"/>
        <w:jc w:val="both"/>
      </w:pPr>
      <w:r>
        <w:rPr>
          <w:rFonts w:ascii="Times New Roman"/>
          <w:b w:val="false"/>
          <w:i w:val="false"/>
          <w:color w:val="000000"/>
          <w:sz w:val="28"/>
        </w:rPr>
        <w:t>
      4) проведение целенаправленной работы с Налоговым и Таможенным комитетами Министерства финансов Республики Казахстан по снижению налоговых и таможенных пошлин на ввоз и эксплуатацию транспорта переоборудованного на компримированный природный газ.</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увеличение количества автомобильного транспорта переоборудованного на компримированный природный газ;</w:t>
      </w:r>
    </w:p>
    <w:p>
      <w:pPr>
        <w:spacing w:after="0"/>
        <w:ind w:left="0"/>
        <w:jc w:val="both"/>
      </w:pPr>
      <w:r>
        <w:rPr>
          <w:rFonts w:ascii="Times New Roman"/>
          <w:b w:val="false"/>
          <w:i w:val="false"/>
          <w:color w:val="000000"/>
          <w:sz w:val="28"/>
        </w:rPr>
        <w:t>
      2) строительство и эксплуатация 5 АГНКС в черте города Алматы;</w:t>
      </w:r>
    </w:p>
    <w:p>
      <w:pPr>
        <w:spacing w:after="0"/>
        <w:ind w:left="0"/>
        <w:jc w:val="both"/>
      </w:pPr>
      <w:r>
        <w:rPr>
          <w:rFonts w:ascii="Times New Roman"/>
          <w:b w:val="false"/>
          <w:i w:val="false"/>
          <w:color w:val="000000"/>
          <w:sz w:val="28"/>
        </w:rPr>
        <w:t>
      3) создание сервисной службы по ремонту и обслуживанию автомобильного транспорта переоборудованного на компримированный природный газ.</w:t>
      </w:r>
    </w:p>
    <w:p>
      <w:pPr>
        <w:spacing w:after="0"/>
        <w:ind w:left="0"/>
        <w:jc w:val="both"/>
      </w:pPr>
      <w:r>
        <w:rPr>
          <w:rFonts w:ascii="Times New Roman"/>
          <w:b w:val="false"/>
          <w:i w:val="false"/>
          <w:color w:val="000000"/>
          <w:sz w:val="28"/>
        </w:rPr>
        <w:t>
      Ожидаемые результаты и методика расчета:</w:t>
      </w:r>
    </w:p>
    <w:p>
      <w:pPr>
        <w:spacing w:after="0"/>
        <w:ind w:left="0"/>
        <w:jc w:val="both"/>
      </w:pPr>
      <w:r>
        <w:rPr>
          <w:rFonts w:ascii="Times New Roman"/>
          <w:b w:val="false"/>
          <w:i w:val="false"/>
          <w:color w:val="000000"/>
          <w:sz w:val="28"/>
        </w:rPr>
        <w:t>
      В результате достижения цели 2 "Улучшение экологии путем перевода автомобильного транспорта на газовое топливо" будут достигнуты следующие результаты:</w:t>
      </w:r>
    </w:p>
    <w:p>
      <w:pPr>
        <w:spacing w:after="0"/>
        <w:ind w:left="0"/>
        <w:jc w:val="both"/>
      </w:pPr>
      <w:r>
        <w:rPr>
          <w:rFonts w:ascii="Times New Roman"/>
          <w:b w:val="false"/>
          <w:i w:val="false"/>
          <w:color w:val="000000"/>
          <w:sz w:val="28"/>
        </w:rPr>
        <w:t>
      1) количество автомобильного транспорта переоборудованного на компримированный природный газ будет увеличено с 44 до 3034 к 2023 году;</w:t>
      </w:r>
    </w:p>
    <w:p>
      <w:pPr>
        <w:spacing w:after="0"/>
        <w:ind w:left="0"/>
        <w:jc w:val="both"/>
      </w:pPr>
      <w:r>
        <w:rPr>
          <w:rFonts w:ascii="Times New Roman"/>
          <w:b w:val="false"/>
          <w:i w:val="false"/>
          <w:color w:val="000000"/>
          <w:sz w:val="28"/>
        </w:rPr>
        <w:t>
      2) планируется построить 5 АГНКС в черте города Алматы к 2016 году;</w:t>
      </w:r>
    </w:p>
    <w:p>
      <w:pPr>
        <w:spacing w:after="0"/>
        <w:ind w:left="0"/>
        <w:jc w:val="both"/>
      </w:pPr>
      <w:r>
        <w:rPr>
          <w:rFonts w:ascii="Times New Roman"/>
          <w:b w:val="false"/>
          <w:i w:val="false"/>
          <w:color w:val="000000"/>
          <w:sz w:val="28"/>
        </w:rPr>
        <w:t>
      3) планируется создание 3 сервисных служб по ремонту и обслуживанию автомобильного транспорта переоборудованного на компримированный природный газ к 2016 году.</w:t>
      </w:r>
    </w:p>
    <w:p>
      <w:pPr>
        <w:spacing w:after="0"/>
        <w:ind w:left="0"/>
        <w:jc w:val="both"/>
      </w:pPr>
      <w:r>
        <w:rPr>
          <w:rFonts w:ascii="Times New Roman"/>
          <w:b w:val="false"/>
          <w:i w:val="false"/>
          <w:color w:val="000000"/>
          <w:sz w:val="28"/>
        </w:rPr>
        <w:t>
      Финансирование проектов</w:t>
      </w:r>
    </w:p>
    <w:p>
      <w:pPr>
        <w:spacing w:after="0"/>
        <w:ind w:left="0"/>
        <w:jc w:val="both"/>
      </w:pPr>
      <w:r>
        <w:rPr>
          <w:rFonts w:ascii="Times New Roman"/>
          <w:b w:val="false"/>
          <w:i w:val="false"/>
          <w:color w:val="000000"/>
          <w:sz w:val="28"/>
        </w:rPr>
        <w:t>
      Финансирование проектов СПК основывается на принципах первичной капитализации, с последующим возвратом инвестиций на капитал (реинвестирование прибыли).</w:t>
      </w:r>
    </w:p>
    <w:p>
      <w:pPr>
        <w:spacing w:after="0"/>
        <w:ind w:left="0"/>
        <w:jc w:val="both"/>
      </w:pPr>
      <w:r>
        <w:rPr>
          <w:rFonts w:ascii="Times New Roman"/>
          <w:b w:val="false"/>
          <w:i w:val="false"/>
          <w:color w:val="000000"/>
          <w:sz w:val="28"/>
        </w:rPr>
        <w:t>
      Источники финансирования:</w:t>
      </w:r>
    </w:p>
    <w:p>
      <w:pPr>
        <w:spacing w:after="0"/>
        <w:ind w:left="0"/>
        <w:jc w:val="both"/>
      </w:pPr>
      <w:r>
        <w:rPr>
          <w:rFonts w:ascii="Times New Roman"/>
          <w:b w:val="false"/>
          <w:i w:val="false"/>
          <w:color w:val="000000"/>
          <w:sz w:val="28"/>
        </w:rPr>
        <w:t>
      1) уставный капитал СПК;</w:t>
      </w:r>
    </w:p>
    <w:p>
      <w:pPr>
        <w:spacing w:after="0"/>
        <w:ind w:left="0"/>
        <w:jc w:val="both"/>
      </w:pPr>
      <w:r>
        <w:rPr>
          <w:rFonts w:ascii="Times New Roman"/>
          <w:b w:val="false"/>
          <w:i w:val="false"/>
          <w:color w:val="000000"/>
          <w:sz w:val="28"/>
        </w:rPr>
        <w:t>
      2) средства местного и республиканского бюджета;</w:t>
      </w:r>
    </w:p>
    <w:p>
      <w:pPr>
        <w:spacing w:after="0"/>
        <w:ind w:left="0"/>
        <w:jc w:val="both"/>
      </w:pPr>
      <w:r>
        <w:rPr>
          <w:rFonts w:ascii="Times New Roman"/>
          <w:b w:val="false"/>
          <w:i w:val="false"/>
          <w:color w:val="000000"/>
          <w:sz w:val="28"/>
        </w:rPr>
        <w:t>
      3) доходы, полученные в результате финансовой деятельности СПК;</w:t>
      </w:r>
    </w:p>
    <w:p>
      <w:pPr>
        <w:spacing w:after="0"/>
        <w:ind w:left="0"/>
        <w:jc w:val="both"/>
      </w:pPr>
      <w:r>
        <w:rPr>
          <w:rFonts w:ascii="Times New Roman"/>
          <w:b w:val="false"/>
          <w:i w:val="false"/>
          <w:color w:val="000000"/>
          <w:sz w:val="28"/>
        </w:rPr>
        <w:t>
      4) реинвестируемая прибыль;</w:t>
      </w:r>
    </w:p>
    <w:p>
      <w:pPr>
        <w:spacing w:after="0"/>
        <w:ind w:left="0"/>
        <w:jc w:val="both"/>
      </w:pPr>
      <w:r>
        <w:rPr>
          <w:rFonts w:ascii="Times New Roman"/>
          <w:b w:val="false"/>
          <w:i w:val="false"/>
          <w:color w:val="000000"/>
          <w:sz w:val="28"/>
        </w:rPr>
        <w:t>
      5) привлеченный и заемный капитал;</w:t>
      </w:r>
    </w:p>
    <w:p>
      <w:pPr>
        <w:spacing w:after="0"/>
        <w:ind w:left="0"/>
        <w:jc w:val="both"/>
      </w:pPr>
      <w:r>
        <w:rPr>
          <w:rFonts w:ascii="Times New Roman"/>
          <w:b w:val="false"/>
          <w:i w:val="false"/>
          <w:color w:val="000000"/>
          <w:sz w:val="28"/>
        </w:rPr>
        <w:t>
      6) увеличение уставного капитала посредством размещения акций СПК.</w:t>
      </w:r>
    </w:p>
    <w:p>
      <w:pPr>
        <w:spacing w:after="0"/>
        <w:ind w:left="0"/>
        <w:jc w:val="both"/>
      </w:pPr>
      <w:r>
        <w:rPr>
          <w:rFonts w:ascii="Times New Roman"/>
          <w:b w:val="false"/>
          <w:i w:val="false"/>
          <w:color w:val="000000"/>
          <w:sz w:val="28"/>
        </w:rPr>
        <w:t>
      При передаче акиматом города Алматы нерентабельных активов будет предусмотрено финансирование в соответствии с планом по оздоровлению данных активов. Улучшение финансового состояния СПК предполагается посредством ведения раздельного учета доходов, разработки планов оздоровления, определения требований и условия по выходу СПК из проектов.</w:t>
      </w:r>
    </w:p>
    <w:p>
      <w:pPr>
        <w:spacing w:after="0"/>
        <w:ind w:left="0"/>
        <w:jc w:val="both"/>
      </w:pPr>
      <w:r>
        <w:rPr>
          <w:rFonts w:ascii="Times New Roman"/>
          <w:b w:val="false"/>
          <w:i w:val="false"/>
          <w:color w:val="000000"/>
          <w:sz w:val="28"/>
        </w:rPr>
        <w:t>
      Инструменты финансирования:</w:t>
      </w:r>
    </w:p>
    <w:p>
      <w:pPr>
        <w:spacing w:after="0"/>
        <w:ind w:left="0"/>
        <w:jc w:val="both"/>
      </w:pPr>
      <w:r>
        <w:rPr>
          <w:rFonts w:ascii="Times New Roman"/>
          <w:b w:val="false"/>
          <w:i w:val="false"/>
          <w:color w:val="000000"/>
          <w:sz w:val="28"/>
        </w:rPr>
        <w:t>
      1) заемное финансирование;</w:t>
      </w:r>
    </w:p>
    <w:p>
      <w:pPr>
        <w:spacing w:after="0"/>
        <w:ind w:left="0"/>
        <w:jc w:val="both"/>
      </w:pPr>
      <w:r>
        <w:rPr>
          <w:rFonts w:ascii="Times New Roman"/>
          <w:b w:val="false"/>
          <w:i w:val="false"/>
          <w:color w:val="000000"/>
          <w:sz w:val="28"/>
        </w:rPr>
        <w:t>
      2) участие в уставном капитале (в т.ч. приобретение акций/долей участия путем дополнительной эмиссии/увеличения);</w:t>
      </w:r>
    </w:p>
    <w:p>
      <w:pPr>
        <w:spacing w:after="0"/>
        <w:ind w:left="0"/>
        <w:jc w:val="both"/>
      </w:pPr>
      <w:r>
        <w:rPr>
          <w:rFonts w:ascii="Times New Roman"/>
          <w:b w:val="false"/>
          <w:i w:val="false"/>
          <w:color w:val="000000"/>
          <w:sz w:val="28"/>
        </w:rPr>
        <w:t>
      3) передача объектов недвижимости, переданных СПК в арендное пользование;</w:t>
      </w:r>
    </w:p>
    <w:p>
      <w:pPr>
        <w:spacing w:after="0"/>
        <w:ind w:left="0"/>
        <w:jc w:val="both"/>
      </w:pPr>
      <w:r>
        <w:rPr>
          <w:rFonts w:ascii="Times New Roman"/>
          <w:b w:val="false"/>
          <w:i w:val="false"/>
          <w:color w:val="000000"/>
          <w:sz w:val="28"/>
        </w:rPr>
        <w:t>
      4) продажа объектов недвижимости, переданных СПК;</w:t>
      </w:r>
    </w:p>
    <w:p>
      <w:pPr>
        <w:spacing w:after="0"/>
        <w:ind w:left="0"/>
        <w:jc w:val="both"/>
      </w:pPr>
      <w:r>
        <w:rPr>
          <w:rFonts w:ascii="Times New Roman"/>
          <w:b w:val="false"/>
          <w:i w:val="false"/>
          <w:color w:val="000000"/>
          <w:sz w:val="28"/>
        </w:rPr>
        <w:t>
      5) использование фондовых инструментов.</w:t>
      </w:r>
    </w:p>
    <w:p>
      <w:pPr>
        <w:spacing w:after="0"/>
        <w:ind w:left="0"/>
        <w:jc w:val="both"/>
      </w:pPr>
      <w:r>
        <w:rPr>
          <w:rFonts w:ascii="Times New Roman"/>
          <w:b w:val="false"/>
          <w:i w:val="false"/>
          <w:color w:val="000000"/>
          <w:sz w:val="28"/>
        </w:rPr>
        <w:t>
      Инструменты финансирования для дочерних и зависимых компаний:</w:t>
      </w:r>
    </w:p>
    <w:p>
      <w:pPr>
        <w:spacing w:after="0"/>
        <w:ind w:left="0"/>
        <w:jc w:val="both"/>
      </w:pPr>
      <w:r>
        <w:rPr>
          <w:rFonts w:ascii="Times New Roman"/>
          <w:b w:val="false"/>
          <w:i w:val="false"/>
          <w:color w:val="000000"/>
          <w:sz w:val="28"/>
        </w:rPr>
        <w:t>
      1) увеличение уставного капитала компаний, не имеющих достаточных финансовых средств путем передачи земельных участков, оборудования и иных активов, имеющихся в СПК;</w:t>
      </w:r>
    </w:p>
    <w:p>
      <w:pPr>
        <w:spacing w:after="0"/>
        <w:ind w:left="0"/>
        <w:jc w:val="both"/>
      </w:pPr>
      <w:r>
        <w:rPr>
          <w:rFonts w:ascii="Times New Roman"/>
          <w:b w:val="false"/>
          <w:i w:val="false"/>
          <w:color w:val="000000"/>
          <w:sz w:val="28"/>
        </w:rPr>
        <w:t>
      2) передача активов СПК будет осуществляться после предоставления подробных бизнес-планов, технико-экономических и финансово-экономических обоснований.</w:t>
      </w:r>
    </w:p>
    <w:p>
      <w:pPr>
        <w:spacing w:after="0"/>
        <w:ind w:left="0"/>
        <w:jc w:val="both"/>
      </w:pPr>
      <w:r>
        <w:rPr>
          <w:rFonts w:ascii="Times New Roman"/>
          <w:b w:val="false"/>
          <w:i w:val="false"/>
          <w:color w:val="000000"/>
          <w:sz w:val="28"/>
        </w:rPr>
        <w:t>
      В целом реализация Стратегии развития СПК окажет эффективное влияние на рост экономического развития города Алматы, мобилизацию внутренних ресурсов и создание единого экономического рынка на основе кластерного подхода.</w:t>
      </w:r>
    </w:p>
    <w:p>
      <w:pPr>
        <w:spacing w:after="0"/>
        <w:ind w:left="0"/>
        <w:jc w:val="both"/>
      </w:pPr>
      <w:r>
        <w:rPr>
          <w:rFonts w:ascii="Times New Roman"/>
          <w:b w:val="false"/>
          <w:i w:val="false"/>
          <w:color w:val="000000"/>
          <w:sz w:val="28"/>
        </w:rPr>
        <w:t>
      В результате реализации Стратегии ожидаются создание новых конкурентоспособных производств, увеличение количества рабочих мест в регионе, повышение производительности действующих предприятий по реализации экспортоориентированной отечественной продукции, сокращение количества нерентабельных государственных предприятий, повышение конкурентоспособности продукции субъектов предпринимательства, решение социальных и экологических проблем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 акционерного общества</w:t>
            </w:r>
            <w:r>
              <w:br/>
            </w:r>
            <w:r>
              <w:rPr>
                <w:rFonts w:ascii="Times New Roman"/>
                <w:b w:val="false"/>
                <w:i w:val="false"/>
                <w:color w:val="000000"/>
                <w:sz w:val="20"/>
              </w:rPr>
              <w:t>"Социально-предпринимательская корпорация</w:t>
            </w:r>
            <w:r>
              <w:br/>
            </w:r>
            <w:r>
              <w:rPr>
                <w:rFonts w:ascii="Times New Roman"/>
                <w:b w:val="false"/>
                <w:i w:val="false"/>
                <w:color w:val="000000"/>
                <w:sz w:val="20"/>
              </w:rPr>
              <w:t>"Алматы" на 2014 – 2023 годы</w:t>
            </w:r>
          </w:p>
        </w:tc>
      </w:tr>
    </w:tbl>
    <w:bookmarkStart w:name="z39" w:id="43"/>
    <w:p>
      <w:pPr>
        <w:spacing w:after="0"/>
        <w:ind w:left="0"/>
        <w:jc w:val="both"/>
      </w:pPr>
      <w:r>
        <w:rPr>
          <w:rFonts w:ascii="Times New Roman"/>
          <w:b w:val="false"/>
          <w:i w:val="false"/>
          <w:color w:val="000000"/>
          <w:sz w:val="28"/>
        </w:rPr>
        <w:t>
                  Основные ключевые показатели стратегического развития</w:t>
      </w:r>
    </w:p>
    <w:bookmarkEnd w:id="43"/>
    <w:p>
      <w:pPr>
        <w:spacing w:after="0"/>
        <w:ind w:left="0"/>
        <w:jc w:val="both"/>
      </w:pPr>
      <w:r>
        <w:rPr>
          <w:rFonts w:ascii="Times New Roman"/>
          <w:b w:val="false"/>
          <w:i w:val="false"/>
          <w:color w:val="000000"/>
          <w:sz w:val="28"/>
        </w:rPr>
        <w:t>
      АО "НК "СПК "Алматы" на 2014–2023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09"/>
        <w:gridCol w:w="975"/>
        <w:gridCol w:w="975"/>
        <w:gridCol w:w="975"/>
        <w:gridCol w:w="975"/>
        <w:gridCol w:w="975"/>
        <w:gridCol w:w="975"/>
        <w:gridCol w:w="975"/>
        <w:gridCol w:w="975"/>
        <w:gridCol w:w="975"/>
        <w:gridCol w:w="97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 Привлечение инвесторов и создание новых производств</w:t>
            </w:r>
          </w:p>
          <w:p>
            <w:pPr>
              <w:spacing w:after="20"/>
              <w:ind w:left="20"/>
              <w:jc w:val="both"/>
            </w:pPr>
            <w:r>
              <w:rPr>
                <w:rFonts w:ascii="Times New Roman"/>
                <w:b w:val="false"/>
                <w:i w:val="false"/>
                <w:color w:val="000000"/>
                <w:sz w:val="20"/>
              </w:rPr>
              <w:t>
в точках роста региона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Привлечение инвестиций для создания конкурентоспособных,</w:t>
            </w:r>
          </w:p>
          <w:p>
            <w:pPr>
              <w:spacing w:after="20"/>
              <w:ind w:left="20"/>
              <w:jc w:val="both"/>
            </w:pPr>
            <w:r>
              <w:rPr>
                <w:rFonts w:ascii="Times New Roman"/>
                <w:b w:val="false"/>
                <w:i w:val="false"/>
                <w:color w:val="000000"/>
                <w:sz w:val="20"/>
              </w:rPr>
              <w:t>
экспортоориентированных производств на основе государственно-частного</w:t>
            </w:r>
          </w:p>
          <w:p>
            <w:pPr>
              <w:spacing w:after="20"/>
              <w:ind w:left="20"/>
              <w:jc w:val="both"/>
            </w:pPr>
            <w:r>
              <w:rPr>
                <w:rFonts w:ascii="Times New Roman"/>
                <w:b w:val="false"/>
                <w:i w:val="false"/>
                <w:color w:val="000000"/>
                <w:sz w:val="20"/>
              </w:rPr>
              <w:t>
партнерства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инвести-</w:t>
            </w:r>
          </w:p>
          <w:p>
            <w:pPr>
              <w:spacing w:after="20"/>
              <w:ind w:left="20"/>
              <w:jc w:val="both"/>
            </w:pPr>
            <w:r>
              <w:rPr>
                <w:rFonts w:ascii="Times New Roman"/>
                <w:b w:val="false"/>
                <w:i w:val="false"/>
                <w:color w:val="000000"/>
                <w:sz w:val="20"/>
              </w:rPr>
              <w:t>
ционного портфеля Общества за год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 инвестирования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инвестиций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привлечения средств частных инвесторов к вложенным средствам СПК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прямых иностранных инвестиций в обрабатывающую промышленность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 Создание условий для стимулирования экономической активности</w:t>
            </w:r>
          </w:p>
          <w:p>
            <w:pPr>
              <w:spacing w:after="20"/>
              <w:ind w:left="20"/>
              <w:jc w:val="both"/>
            </w:pPr>
            <w:r>
              <w:rPr>
                <w:rFonts w:ascii="Times New Roman"/>
                <w:b w:val="false"/>
                <w:i w:val="false"/>
                <w:color w:val="000000"/>
                <w:sz w:val="20"/>
              </w:rPr>
              <w:t>
в точках роста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Оздоровление действующих и поддержка начинающих предприятий малого</w:t>
            </w:r>
          </w:p>
          <w:p>
            <w:pPr>
              <w:spacing w:after="20"/>
              <w:ind w:left="20"/>
              <w:jc w:val="both"/>
            </w:pPr>
            <w:r>
              <w:rPr>
                <w:rFonts w:ascii="Times New Roman"/>
                <w:b w:val="false"/>
                <w:i w:val="false"/>
                <w:color w:val="000000"/>
                <w:sz w:val="20"/>
              </w:rPr>
              <w:t>
и среднего бизнеса путем предоставления оборотных средств, совместного</w:t>
            </w:r>
          </w:p>
          <w:p>
            <w:pPr>
              <w:spacing w:after="20"/>
              <w:ind w:left="20"/>
              <w:jc w:val="both"/>
            </w:pPr>
            <w:r>
              <w:rPr>
                <w:rFonts w:ascii="Times New Roman"/>
                <w:b w:val="false"/>
                <w:i w:val="false"/>
                <w:color w:val="000000"/>
                <w:sz w:val="20"/>
              </w:rPr>
              <w:t>
заимствования, поиска и привлечения дополнительного инвестора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действующих импорто-</w:t>
            </w:r>
          </w:p>
          <w:p>
            <w:pPr>
              <w:spacing w:after="20"/>
              <w:ind w:left="20"/>
              <w:jc w:val="both"/>
            </w:pPr>
            <w:r>
              <w:rPr>
                <w:rFonts w:ascii="Times New Roman"/>
                <w:b w:val="false"/>
                <w:i w:val="false"/>
                <w:color w:val="000000"/>
                <w:sz w:val="20"/>
              </w:rPr>
              <w:t>
замещающих предприятий в сфере малого и среднего бизнеса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бизнес инкубаторов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предприятий единого кластера в регионе с участием СПК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иностранных инвесторов в регион, в том числе из списка Global-2000, в 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ежегодно запускаемых инвестиционных проектов, в том числе с участием иностранного капитала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Формирование в рамках СПК и его структурных подразделений</w:t>
            </w:r>
          </w:p>
          <w:p>
            <w:pPr>
              <w:spacing w:after="20"/>
              <w:ind w:left="20"/>
              <w:jc w:val="both"/>
            </w:pPr>
            <w:r>
              <w:rPr>
                <w:rFonts w:ascii="Times New Roman"/>
                <w:b w:val="false"/>
                <w:i w:val="false"/>
                <w:color w:val="000000"/>
                <w:sz w:val="20"/>
              </w:rPr>
              <w:t>
ключевых инфраструктурных элементов стимулирования развития инновационных</w:t>
            </w:r>
          </w:p>
          <w:p>
            <w:pPr>
              <w:spacing w:after="20"/>
              <w:ind w:left="20"/>
              <w:jc w:val="both"/>
            </w:pPr>
            <w:r>
              <w:rPr>
                <w:rFonts w:ascii="Times New Roman"/>
                <w:b w:val="false"/>
                <w:i w:val="false"/>
                <w:color w:val="000000"/>
                <w:sz w:val="20"/>
              </w:rPr>
              <w:t>
проектов в регионе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бизнес-проектов, использующих инновационные технологии в регионе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инновационных стартап проектов в регионе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бизнес-заявок, поступивших на рассмотрение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опросов предпринимателей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3. Увеличение стоимости активов и повышение уровня</w:t>
            </w:r>
          </w:p>
          <w:p>
            <w:pPr>
              <w:spacing w:after="20"/>
              <w:ind w:left="20"/>
              <w:jc w:val="both"/>
            </w:pPr>
            <w:r>
              <w:rPr>
                <w:rFonts w:ascii="Times New Roman"/>
                <w:b w:val="false"/>
                <w:i w:val="false"/>
                <w:color w:val="000000"/>
                <w:sz w:val="20"/>
              </w:rPr>
              <w:t>
корпоративного управления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Разработка системы эффективного управления активами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активов, в которых будет произведен капитальный ремонт, в результате которого вырастет их балансовая стоимость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рентабельности активов (ROA)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имущества СПК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реабилитированных (оздоровленных) предприятий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на одного сотрудника в тыс.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Повышение уровня корпоративного управления СПК, дочерних и аффилированных компаний</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рейтинга корпоративного управления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2016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охваченных обучением сотрудников в % от общего числа сотрудников в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из числа выпускников программы "Болашак", а также завершивших обучение в ведущих казахстанских и зарубежных университетах в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зарубежных специалистов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Посещаемость веб–сайта (кол-во посещений)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4. Участие в реализации государственных программ и инвестиционных проектах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Развитие региональной инфраструктуры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тепличных производств и овощехранилища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Теплица–1;</w:t>
            </w:r>
          </w:p>
          <w:p>
            <w:pPr>
              <w:spacing w:after="20"/>
              <w:ind w:left="20"/>
              <w:jc w:val="both"/>
            </w:pPr>
            <w:r>
              <w:rPr>
                <w:rFonts w:ascii="Times New Roman"/>
                <w:b w:val="false"/>
                <w:i w:val="false"/>
                <w:color w:val="000000"/>
                <w:sz w:val="20"/>
              </w:rPr>
              <w:t>
овощехранилище–1.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торговых точек (единиц)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 Улучшение экологии путем перевода автомобильного транспорта на газовое топливо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автомобильного транспорта переоборудованного на комприми-</w:t>
            </w:r>
          </w:p>
          <w:p>
            <w:pPr>
              <w:spacing w:after="20"/>
              <w:ind w:left="20"/>
              <w:jc w:val="both"/>
            </w:pPr>
            <w:r>
              <w:rPr>
                <w:rFonts w:ascii="Times New Roman"/>
                <w:b w:val="false"/>
                <w:i w:val="false"/>
                <w:color w:val="000000"/>
                <w:sz w:val="20"/>
              </w:rPr>
              <w:t>
рованный природный газ (единиц)</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заправочных инфраструктур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сервисных служб по ремонту и обслуживанию автомобильного транспорта переоборудованного на комприми-</w:t>
            </w:r>
          </w:p>
          <w:p>
            <w:pPr>
              <w:spacing w:after="20"/>
              <w:ind w:left="20"/>
              <w:jc w:val="both"/>
            </w:pPr>
            <w:r>
              <w:rPr>
                <w:rFonts w:ascii="Times New Roman"/>
                <w:b w:val="false"/>
                <w:i w:val="false"/>
                <w:color w:val="000000"/>
                <w:sz w:val="20"/>
              </w:rPr>
              <w:t>
рованный природный газ</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