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68d6" w14:textId="f5d6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Рамочного соглашения о партнерстве между Правительством Республики Казахстан и Азиатским Банком Развития по усилению сотрудничества в целях экономической диверсификации, устойчивому развитию и всеобъемлющему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2014 года № 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Рамочного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между Правительством Республики Казахстан и Азиатским Банком Развития по усилению сотрудничества в целях экономической диверсификации, устойчивому развитию и всеобъемлющему росту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Рамочное соглашение о партнерстве между Правительством Республики Казахстан и Азиатским Банком Развития по усилению сотрудничества в целях экономической диверсификации, устойчивому развитию и всеобъемлющему росту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 года № 451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Рамочное cоглашение</w:t>
      </w:r>
      <w:r>
        <w:br/>
      </w:r>
      <w:r>
        <w:rPr>
          <w:rFonts w:ascii="Times New Roman"/>
          <w:b/>
          <w:i w:val="false"/>
          <w:color w:val="000000"/>
        </w:rPr>
        <w:t>
о партнерстве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Азиатским Банком Развития по усилению сотрудничества в целях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диверсификации, устойчивому развитию и</w:t>
      </w:r>
      <w:r>
        <w:br/>
      </w:r>
      <w:r>
        <w:rPr>
          <w:rFonts w:ascii="Times New Roman"/>
          <w:b/>
          <w:i w:val="false"/>
          <w:color w:val="000000"/>
        </w:rPr>
        <w:t>
всеобъемлющему росту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Предпосылки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1.1. Правительство Республики Казахстан (далее – Правительство) и Азиатский Банк Развития (далее – АБР) имеют намерение усилить сотрудничество, направленное на достижение целей, установленных Страновой стратегией партнерства (далее – ССП) с Республикой Казахстан на 2012 – 2016 годы, одобренной в октябре 2012 года. Придавая особое значение экономической диверсификации, устойчивому развитию и инклюзивному росту, с целью обеспечения равномерного распределения результатов экономического роста и их доступности для групп с низким уровнем дохода, настоящее Рамочное соглашение о партнерстве между Правительством и АБР составлено на основе ССП, в которой определены основополагающие принципы партнерства и направления совместных мероприятий в поддержку реализации стратегий развития Правительства на ближайшее десятилетие.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 Правительство высоко ценит долгосрочное плодотворное сотрудничество с АБР, которое началось с 1994 года и по настоящий момент составляет 3,2 миллиарда долларов США в виде 25 кредитов государственному сектору, 68 проектов технической помощи в размере 31 миллион долларов США, и 6 проектов в частном секторе на сумму 455 миллионов долларов США. Партнерство вылилось в реализацию успешных инвестиционных проектов и проектов по наращиванию институционального потенциала в сельском хозяйстве, образовании, финансовом секторе, транспортной отрасли, водоснабжении и санитарии, и ирригационном секторе. В последние годы операции АБР были сфокусированы на транспортном секторе, развитии малого и среднего бизнеса (далее – МСБ), поддержке обмена знаниями, развитии частного сектора, при этом региональное сотрудничество в рамках Программы Центрально-Азиатского Регионального Экономического Сотрудничества (ЦАРЭС) являлось неотъемлемым аспектом операций АБР в стране. Правительство изъявило желание укрепить успешное сотрудничество с АБР в целях ускорения диверсификации экономики и усиления ее конкурентоспособности для достижения устойчивого и инклюзивного роста.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1.3. АБР ценит тесное партнерство с Правительством, которое внесло вклад в стремительное превращение государства, после приобретения независимости, в страну с уровнем доходов выше среднего, и отмечает устойчивые достижения Правительства в сфере макроэкономического управления. Стратегия АБР делает акцент на максимизацию вклада в правительственные приоритеты развития и их реализацию.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Цели и сферы сотрудничества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2.1. Настоящее Рамочное соглашение о партнерстве будет основано на принципах ССП и направлено на оказание поддержки Правительству в предпринимаемых им усилиях по диверсификации экономики и повышению конкурентоспособности. Правительство намерено достичь следующие основные задачи: (i) привлечение инвестиций преимущественно в несырьевой сектор экономики; (ii) развитие частного предпринимательства и инноваций; (iii) стимулирование развития малых и средних предприятий; (iv) развитие институционального и человеческого капитала; и (v) повышение качества и доступности государственных услуг и обеспечение устойчивого регионального развития. Операционный фокус АБР направлен на модернизацию инфраструктуры и коммунальных услуг, в то же время нацелен на поиск инновационных и гибких решений, с тем, чтобы сократить дефицит инвестиционных средств и обеспечить устойчивость проектов; и улучшение доступа к финансированию для МСБ, торговли и инвестиций в инфраструктуру в рамках государственно-частного партнерства (ГЧП). Основные движущие моменты стратегии АБР включают управление и институциональные реформы, развитие частного сектора, региональное сотрудничество, обмен знаниями, изменение климата и экологическую устойчивость, и гендерное равенство.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2.2. В рамках настоящего Рамочного соглашения о партнерстве предусмотрены, помимо прочего, следующие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сектор;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малый и средний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инфраструктура, включая транспорт, энергетику и развитие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частного сектора, включая государственно-частное партнерство;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региональное сотрудничество и интеграция.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2.3. Правительство в сотрудничестве с АБР и при его поддержке разработает, в случае необходимости, программы развития с подробными мерами для каждой из вышеуказанных сфер.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Реализация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3.1. Реализация программ развития будет финансироваться из общей суммы предварительно в размере 500 миллиардов тенге, которая будет выделена Правительством в соответствии с законодательством Республики Казахстан. Данные средства будут служить, в частности, в качестве софинансирования индикативной инвестиционной программы АБР в государственном секторе, составляющей порядка 1,6 миллиарда долларов США в рамках сроков ССП. АБР намерен дополнять эту программу в государственном секторе инвестициями в рамках операций в частном секторе с использованием инструментов, включающих акции, долговые и гарантийные инструменты, на уровне, определяемом на ежегодной основе.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 АБР в пределах сферы действия ССП и с использованием предусмотренных в ней инструментов, будет предоставлять: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(i) консультационную поддержку и техническую помощь в разработке и реализации программ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(ii) заемные средства и прочие виды финансовой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(iii) поддержку обучения, развития потенциала и обмена знаниями;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(iv) поддержку государственно-частному партнерству;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(v) привлечение финансовых ресурсов для поддержки инвестиций частного сектора в стране;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(vi) поддержку Правительству в проведении надзора и мониторинга своих программ по развитию в областях, указанных в параграфе 2.2.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3.3. Для обеспечения реализации программ развития, при необходимости может быть рассмотрен вариант создания фондов специального назначения, которые, в том числе, могут быть направлены на региональное развитие, инфраструктуру, венчурный капитал, энергоэффективность и развитие МСБ.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Институциональные механизмы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4.1. Правительство учредит Координационный совет для реализации настоящего Рамочного соглашения о партнерстве, состав которого будет включать, но не ограничится, представителями Правительства и АБР. Данный совет будет выполнять функции обзора ключевых мер политики и надзора за реализацией программ, а также будет содействовать эффективному процессу принятия решений. Состав и функции такого Координационного совета будут определены по согласованию с АБР и другими вовлеченными сторонами.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4.2. Правительство создаст группы реализации с участием соответствующих министерств/агентств, которые будут координировать реализацию своих соответствующих программ по развитию. Состав групп будет определен по согласованию с АБР и другими вовлеченными сторонами.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4.3. Правительство и АБР будут прилагать совместные усилия по мониторингу реализации проектов и программ, предусмотренных в рамках настоящего Рамочного соглашения о партнерстве, и будут своевременно решать вопросы, связанные с реализацией, с целью достижения целей развития.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Другие положения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 Настоящее Рамочное соглашение о партнерстве вступает в силу с момента его подписания Правительством и АБР. Рамочное соглашение о партнерстве может быть расторгнуто либо Правительством, либо АБР посредством направления письменного уведомления другой Стороне.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 Правительство и АБР признают, что ничто в данном Рамочном соглашении о партнерстве не дает никаких законных прав, не налагает никаких юридических, финансовых или политических обязательств со стороны Правительства или АБР. В соответствии с административным характером настоящего Рамочного соглашении о партнерстве, ни одно из положений настоящего документа не будет истолковываться вмешательством в независимый процесс принятия решений Правительством или АБР. Ничто в настоящем Рамочном соглашении о партнерстве не предназначено, чтобы быть, или будет истолковано как отказ от привилегий, льгот и иммунитетов АБР, привилегии, льготы и иммунитеты которого настоящим специально защищены.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5.3. При реализации программ развития,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пункте 2.2.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Рамочного соглашения о партнерстве, Правительство и АБР будут поддерживать широкое сотрудничество с другими партнерами по развитию и вовлеченными сторонами.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5.4. Правительство и АБР заключили настоящее Рамочное соглашение о партнерстве в городе Астане (Республика Казахстан) __________ 2014 года в двух подлинных экземплярах на казахском, русском и английском языках, при этом вариант на английском языке имеет преимущественную силу.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17"/>
        <w:gridCol w:w="6683"/>
      </w:tblGrid>
      <w:tr>
        <w:trPr>
          <w:trHeight w:val="30" w:hRule="atLeast"/>
        </w:trPr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Азиатский Банк Развития</w:t>
            </w:r>
          </w:p>
        </w:tc>
      </w:tr>
      <w:tr>
        <w:trPr>
          <w:trHeight w:val="30" w:hRule="atLeast"/>
        </w:trPr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английском языке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