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6f53" w14:textId="76e6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на привлечение иностранной рабочей силы на 2014 год по приоритетному проекту "Добыча и переработка железной руды с получением передельного чугуна по инновационной технологии" и утверждении условий выдачи разрешений на привлечение иностранной рабочей силы для реализации приоритетного проекта "Добыча и переработка железной руды с получением передельного чугуна по инновационной технологии"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2014 года № 397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 квоту на привлечение иностранной рабочей силы на 2014 год по приоритетному проекту "Добыча и переработка железной руды с получением передельного чугуна по инновационной технологии"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условия выдачи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разрешений на привлечение иностранной рабочей силы для реализации приоритетного проекта "Добыча и переработка железной руды с получением передельного чугуна по инновационной технологии" (заявитель – товарищество с ограниченной ответственностью "Вару Mining").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2014 года № 397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Квота</w:t>
      </w:r>
      <w:r>
        <w:br/>
      </w:r>
      <w:r>
        <w:rPr>
          <w:rFonts w:ascii="Times New Roman"/>
          <w:b/>
          <w:i w:val="false"/>
          <w:color w:val="000000"/>
        </w:rPr>
        <w:t>
на привлечение иностранной рабочей силы на 2014 год по</w:t>
      </w:r>
      <w:r>
        <w:br/>
      </w:r>
      <w:r>
        <w:rPr>
          <w:rFonts w:ascii="Times New Roman"/>
          <w:b/>
          <w:i w:val="false"/>
          <w:color w:val="000000"/>
        </w:rPr>
        <w:t>
приоритетному проекту "Добыча и переработка железной руды с</w:t>
      </w:r>
      <w:r>
        <w:br/>
      </w:r>
      <w:r>
        <w:rPr>
          <w:rFonts w:ascii="Times New Roman"/>
          <w:b/>
          <w:i w:val="false"/>
          <w:color w:val="000000"/>
        </w:rPr>
        <w:t>
получением передельного чугуна по инновационной технологии"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9"/>
        <w:gridCol w:w="2632"/>
        <w:gridCol w:w="2571"/>
        <w:gridCol w:w="2656"/>
        <w:gridCol w:w="2582"/>
      </w:tblGrid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проекта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Заявитель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реализации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реализации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Квота (чел.)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и переработка железной руды с получением передельного чугуна по инновационной технологии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"Вару Mining"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обл., г. Текели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2013–2015 гг.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2014 года № 397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 выдачи разрешений на привлечение иностранной рабочей</w:t>
      </w:r>
      <w:r>
        <w:br/>
      </w:r>
      <w:r>
        <w:rPr>
          <w:rFonts w:ascii="Times New Roman"/>
          <w:b/>
          <w:i w:val="false"/>
          <w:color w:val="000000"/>
        </w:rPr>
        <w:t>
силы для реализации приоритетного проекта "Добыча и переработка</w:t>
      </w:r>
      <w:r>
        <w:br/>
      </w:r>
      <w:r>
        <w:rPr>
          <w:rFonts w:ascii="Times New Roman"/>
          <w:b/>
          <w:i w:val="false"/>
          <w:color w:val="000000"/>
        </w:rPr>
        <w:t>
железной руды с получением передельного чугуна по инновационной</w:t>
      </w:r>
      <w:r>
        <w:br/>
      </w:r>
      <w:r>
        <w:rPr>
          <w:rFonts w:ascii="Times New Roman"/>
          <w:b/>
          <w:i w:val="false"/>
          <w:color w:val="000000"/>
        </w:rPr>
        <w:t>
технологии" (заявитель – товарищество с ограниченной</w:t>
      </w:r>
      <w:r>
        <w:br/>
      </w:r>
      <w:r>
        <w:rPr>
          <w:rFonts w:ascii="Times New Roman"/>
          <w:b/>
          <w:i w:val="false"/>
          <w:color w:val="000000"/>
        </w:rPr>
        <w:t>
ответственностью "Вару Mining")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Документы, прилагаемые к заявлению на привлечение иностранной рабочей силы, представляемые работодателем либо уполномоченным им лицом в уполномоченный орган, на территории которого реализуется приоритетный проект, должны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 привлекаемых иностранных работниках с указанием фамилии, имени, отчества (в том числе латинскими буквами), даты рождения, гражданства, номера, даты и органа выдачи паспорта (документа, удостоверяющего личность), страны постоянного проживания, страны выезда, образования, наименования специальности, квалификации (должности) в соответствии с применяемыми в Республике Казахстан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единым тарифно-квалификационным справочником работ и профессий рабочих, тарифно-квалификационными характеристиками профессий рабочих и государственным классификатором Республики Казахстан 01-99 "Классификатор занятий", утверждаемыми уполномоченным государственным органом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заверенные переводы (копии, если документ заполнен на государственном или русском языках) документов об образовании, легализованных в установленном законодательством Республики Казахстан порядке, за исключением случаев, предусмотренных вступившими в силу международными договорами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информацию о трудовой деятельности работника (при наличии квалификационных требований по стажу работы по соответствующей профессии) с приложением письменного подтверждения о трудовой деятельности работника на официальном бланке работодателя, у которого ранее работник работал, или иных подтверждающих документов, признаваемых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заверенную выписку из договора, свидетельствующего об участии в реализации приоритетного проекта, либо копию с предъявлением оригинала для сверки (для подрядных и субподрядных организаций).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Въезд иностранных работников осуществляется при соблюдении условий,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миграции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Иностранные работники, на которых получены разрешения по 3 и 4 категориям, не могут направляться в командировку на предприятия, в организации, находящиеся на территории других административно-территориальных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Иные условия привлечения иностранной рабочей силы, не урегулированные настоящими условиями, регламентируются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условиями выдачи разрешений иностранному работнику на трудоустройство и работодателям на привлечение иностранной рабочей силы, утвержденными постановлением Правительства Республики Казахстан от 13 января 2012 года № 45.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