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f57c" w14:textId="5caf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на случаи утраты трудоспособности и потери кормильца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2014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апреля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апреля 2014 года произвести повышение назначенных размеров социальных выплат из Государственного фонда социального страхования на случаи утраты трудоспособности и потери кормильца лицам, являющимся получателями социальных выплат на 1 апреля 2014 года, на 4,59 процента от размера получаемых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