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a7ab" w14:textId="8aca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отнесении городов Зыряновск и Аягоз Восточно-Казахстанской области к категории городов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2014 года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«Об отнесении городов Зыряновск и Аягоз Восточно-Казахстанской области к категории городов районного значения».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отнесении городов Зыряновск и Аягоз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 к категории</w:t>
      </w:r>
      <w:r>
        <w:br/>
      </w:r>
      <w:r>
        <w:rPr>
          <w:rFonts w:ascii="Times New Roman"/>
          <w:b/>
          <w:i w:val="false"/>
          <w:color w:val="000000"/>
        </w:rPr>
        <w:t>
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Отнести города Зыряновск и Аягоз Восточно-Казахстанской области к категории городов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Н.Назарбаев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