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0515" w14:textId="bcb0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Стратегическом плане Министерства образования и науки Республики Казахстан на 2014 - 2018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2014 года № 258. Утратило силу постановлением Правительства Республики Казахстан от 23 апреля 2015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23.04.2015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образования и науки Республики Казахстан на 2014 – 2018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2014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2014 года № 258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
Министерства 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2014 – 2018 годы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Миссия и видение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Миссия: формирование и реализация государственной политики в области образования и науки, обеспечивающей конкурентоспособность и устойчивый социально-экономический рост.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Видение: высокообразованная, конкурентоспособная, интеллектуальная нация.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Анализ текущей ситуации и тенденции развития</w:t>
      </w:r>
      <w:r>
        <w:br/>
      </w:r>
      <w:r>
        <w:rPr>
          <w:rFonts w:ascii="Times New Roman"/>
          <w:b/>
          <w:i w:val="false"/>
          <w:color w:val="000000"/>
        </w:rPr>
        <w:t>
соответствующих отраслей (сфер) деятельности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Стратегическое направление 1. Обеспечение доступности качественного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стратегический ресурс, формирующий интеллектуальный капитал страны. Этим обусловлено определение образования в качестве одного из важнейших приоритетов государственной политики во всех стратегиях развития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народу Казахстана от 17 января 2014 года «Казахстанский путь: единая цель, единые интересы, единое будущее» Президент Н.А. Назарбаев еще раз обозначил образование как одно из приоритетных направлений работы по вхождению страны в число 30-ти самых развитых стран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Приказом Министра образования и науки Республики Казахстан от 13 января 2014 года № 9 утвержден План мероприятий по реализации приоритетных направлений развития образования, науки и молодежной политики на 2014 – 2016 годы (далее – План приоритетных направлений развития).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Планом определены тактические действия по реализации задачи, поставленной Главой государства – создание конкурентоспособной и мобильной системы образования, отвечающей по качеству и доступности, запросам общества и потребностей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Дошкольное воспитание и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регулируемой отрасли или сферы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значения дошкольного воспитания и обучения относится к числу общемировых тенденций. Дети, посещающие детский сад, лучше усваивают знания на всех уровнях образования и являются более успешными в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данным Управлений образования областей, городов Астаны, Алматы в Казахстане охват дошкольным воспитанием и обучением, по сравнению с 2013 годом, вырос на 1,9 % и составляет 48,8 % детей в возрасте 1-6 лет, 73,4 % детей в возрасте 3-6 лет, в развитых странах этот показатель достигает 90-100 %.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Ежегодный рост очередности на места в дошкольных организациях за счет рождаемости составляет в среднем 19,9 % в год по стране. Кроме этого, в пяти регионах в силу факторов рождаемости и миграции этот показатель составляет 24,3 %: в Южно-Казахстанской – 46,1 %, Жамбылской – 10,4 % областях, городах Алматы – 23,1 %, Астане – 10,1 %.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100 мест в детских садах в среднем приходится 112 детей, в том числе в городах – 118. В городской местности детскими садами охвачено 47,7 % (313,8 тыс. детей), в сельской – 31,8 % (160,1 тыс.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нашло должного развития инклюзивное образование в системе дошкольного образования. Из 138,5 тыс. детей с ограниченными возможностями 44, 8 тыс. человек или 32,3 % дети дошкольного возраста. В том числе 8,1 тыс. детей от 0 до 3 лет, 36,7 тыс. детей с 3 до 6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специальным дошкольным программам обучается 27,4 (61 %)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при медицинском обследовании детей раннего возраста от 0 до 3-х лет выявление проблем в развитии составляет 5,8 % (2013 г. – 8065, 2012 г. – 8416), что влияет на результаты оказание коррекционно-развивающей помощи и на предотвращение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государственными дошкольными организациями открываются и частные детские сады, если в 2011 году их количество составляло 449, то на сегодня – 898.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народу Казахстана от 17 января 2014 года «Казахстанский путь – 2050: единая цель, единые интересы, единое будущее» к 2020 году охват планируется довести до 100 % детей от 3 до 6 лет, предоставив им современные программы и методики обучения, квалифицированные кадры.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Одной из основных задач в дошкольном образовании является содействие эффективному решению проблемы преемственности между дошкольным и начальным школьным образованием. В связи с этим обновляются государственные общеобразовательные стандарты образования (далее – ГОСО) и учебные программы дошкольного воспитания и обучения с учетом анализа международного и лучшего отечественного опыта.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Сегодня в дошкольных организациях республики используются программы «Балбөбек», «Қайнар», «Алғашқы қадам», «Зерек бала», «Біз мектепке барамыз» с учебно-методическими комплексами (далее – УМК), включающие в себя издания более 90 наименований.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дошкольного воспитания и обучения Англии, Голландии, Австралии, Новой Зеландии показал эффективность вовлечения родителей в процесс воспитания и обучения детей. Данная форма работы успешно начинает внедряться в отдельных регионах нашей республики в виде консультационных пунктов для родителей. На сегодня в республике функционируют около 2 тысяч консультационных пунктов для родителей, которые обеспечивают единство и преемственность семейного и общественного воспитания, психолого- педагогическую помощь родителям, поддержку всестороннего развития личности детей, не посещающих дошкольные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обеспечен полный доступ к дошкольному образованию. Потребность в дошкольных местах составляет 487,9 тыс. человек (в 2012 году – 406,6 тыс. человек). Это связано с демографическими, миграционными, экономическими факторами.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решения проблемы дефицита мест в дошкольных организациях разработан Пошаговый план ввода и открытия дошкольных организаций на 2014 – 2020 годы. Согласно Плану будет обеспечено открытие более 480 тыс. мест, что позволит довести охват детей с 1 до 6 лет до 80 %, с 3 до 6 лет –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Имеет место несоответствие используемых методов и форм работы с детьми современным задачам, отсутствует системность во внедрении инновационных технологий в дошкольном образовании. В условиях отсутствия программно-целевых действий будет усиливаться неравенство доступа к качественному образованию, что станет одним из факторов, усугубляющих складывающееся социальное неравенство. Согласно Стратегическому плану развития Республики Казахстан до 2020 года государство должно предоставлять возможности для дошкольного воспитания и обучения всем детям независимо от места проживания и доходов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чем, планируется разработать, апробировать и внедрить в систему дошкольного воспитания и обучения новые УМК и технологии, обновить действующие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Одной из проблем является укомплектованность дошкольных организаций несоответствующими квалификационными кадрами.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Только 20 % педагогов детских садов имеют высшее педагогическое дошкольное образование, специализированное на дошкольном воспитании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подготовку кадров по специальности «Дошкольное обучение и воспитание» осуществляют 32 вуза и 31 колледж. В них обучаются 19,9 тыс. и 5,5 тыс. человек соответственно. Стоит отметить ежегодное увеличение количества студентов организаций технического и профессионального образования, обучающихся по государственому образовательному заказу (далее – госзаказ): 2013 г. – 5,4 тыс., 2012 г. – 5,0 тыс, 2011 г. – 4,1 тыс.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Увеличивается объем госзаказа на подготовку кадров с послевузовским (магистратура) дошкольным образованием: в 2012 году – 35 мест, в 2013 году – 70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 развивается главное направление в развитии инклюзивного образования – раннее вмешательство в нарушенное развитие. Низкий охват коррекционно-педагогической помощью детей раннего возраста негативно сказывается на эффективности реабилитации детей с отклонениями в развитии. Потребность в открытии кабинетов психолого-педагогической коррекции по сопровождению детей с ограниченными возможностями составляет 54 единицы. Кабинеты психолого-педагогической коррекции недостаточно охватывают коррекционной помощью детей раннего и дошкольного возраста (от 10 до 40 %).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Внешние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изменение в демографической ситуации: с 1990 по 1999 годы произошло снижение рождаемости, с 2000 до 2010 года – рост рождаемости;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затяжной характер ввода в эксплуатацию детских садов;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финансирование по остаточному принципу;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преобладание числа мини-центров с неполным днем пребывания и с несоответствующим оснащением (58,4 %);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педагогических кадров со специальным дошкольным образованием – 11 % от общего количества педагогов;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востребованность экономики в женском труде.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Внутренние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продление срока реализации программы «Балапан» до 2020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многообразие видов дошкольных организаций (61,8 % мини-центры, 5,7 % – комплексы «школа-детский сад», 26,8 % – частные детские сады, 1,8 % – семейные детсады, 167 – центры развития детей, 1183 – консультационные пункты для родителей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обновленная нормативная правовая база и методическое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новых методик и внедрение инновационных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уровневых программ повышения квалификации для педагогов дошкольных организаций в 2016 году.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Среднее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регулируемой отрасли или сферы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2020 года основной целью является достижение уровня экономического и социального развития, соответствующего статусу Казахстана как ведущей мировой державы XXI века, занимающей передовые позиции в глобальной экономической конкуренции и надежно обеспечивающей национальную безопасность и реализацию конституционных прав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в Посланиях народу Казахстана Президент страны Н.А. Назарбаев подчеркивает, что ведущим фактором экономического и социального прорыва в XXI век являются «сами люди, их воля, энергия, настойчивость, знания».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Поэтому стратегической целью государственной политики в области образования является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этой цели предполагает решение следующих приоритетных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инновационного характера базового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модернизация институтов системы образования как инструментов социального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современной системы непрерывного образования, подготовки и переподготовки профессиональных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механизмов оценки качества и востребованности образовательных услуг с участием потребителей, участие в международных сопоставительных исследованиях.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Среднее образование является базовым уровнем системы образования. По данным Управлений образования областей, городов Астаны, Алматы в 2013 – 2014 учебном году в республике функционируют 7332 дневных государственных общеобразовательных школ с общим контингентом 2,5 млн. детей (в 2012 – 2013 учебном году – 7402 с контингентом 2,5 млн. учащихся).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годы независимости система среднего образования подвергается постоянной модернизации.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сентября 2013 года введено изучение английского языка с 1 класса.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впервые разработана учебная программа по английскому языку для начальных классов и утверждена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образования и науки Республики Казахстан (далее – Министерство) № 115 от 3 апреля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ключевых проектов, способствующих модернизации системы среднего образования Республики Казахстан, является проект «Назарбаев Интеллектуальные школы». Главная задача Интеллектуальных школ заключается не только в подготовке конкурентоспособных выпускников, но и в развитии системы среднего образования Казахстана путем трансляции своего опыта, в обеспечении равного доступа к качественному среднему образованию для всех.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функционируют 15 Назарбаев Интеллектуальных школ физико-математического и химико-биологического направления.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обучения учащихся разработана Интегрированная образовательная программа – стандарт для Интеллектуальных школ, которая объединяет лучший зарубежный опыт и отечественную практику. Разработаны 40 учебных программ, 60 учебных планов по предметам.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17 января 2014 года «Казахстанский путь – 2050: Единая цель, единые интересы, единое будущее» продолжается целенаправленная работа по внедрению в учебный процесс опыта АОО «Назарбаев Интеллектуальные школы». В 35-ти школах республики транслируется опыт Назарбаев Интеллектуальных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школ с обучением на 3-х языках составляет в 2013 – 2014 учебном году – 90, в том числе 29 казахско-турецких лицеев, 15 Назарбаев Интеллектуальных школ, 33 специализированных школ для одаренных детей, 13 общеобразовательных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стране ежегодно увеличивается сеть специализированных организаций образования для одаренных детей (далее – СОООД), предоставляющая элитарное образование учащимся. Так, в 2013 – 2014 учебном году количество СОООД по сравнению с 2008 – 2009 учебном году увеличилось на 8, тем самым составив 115 школ, в том числе 104 – в городской местности и 11 в сельской. Общий контингент обучающихся составил 50,7 тыс.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последние два года по результатам участия казахстанских учащихся в международных олимпиадах Казахстан входит в число 15 лучших стран мира по математике, физике и химии. Так, за 2013 год учащимися республики завоевано 967 медалей и грамот, из них 188 – золотых, 298 – серебряных, 463 – бронзовых и 18 грамот.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Блестящие победы казахстанских школьников привлекают внимание международных оргкомитетов интеллектуальных олимпиад. Казахстан как организатор различных международных олимпиад имеет опыт проведения следующих значимых олимпиад: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2006 году – Азиатская олимпиада по физике;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2010 году – Международная олимпиада по математике;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2012 году – Международная Менделеевская олимпиада.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Сегодня республика готовится к проведению в июле 2014 года 45-ой Международной олимпиады по физике (IPhO), где примут участие школьники из свыше 80 стран мира, в 2015 году Международной олимпиады школьников по информатике.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в январе 2014 года проведена юбилейная X Международная Жаутыковская олимпиада по математике, физике и информатике, в которой приняли участие 59 команд (390 участников) из 17 стран мира: Казахстана, России, Украины, Беларуси, Азербайджана, Грузии, Армении, Кыргызстана, Таджикистана, Туркменистана, Болгарии, Румынии, Сербии, Индии, Индонезии и Монголии.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детей с ограниченными возможностями и их социальная адаптация обеспечивается с учетом особых образовательных потребностей.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Улучшилась ситуация по выявлению детей с ограниченными возможностями в раннем и дошкольном возрасте. Раннее вмешательство способствует скорой дальнейшей реабилитации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 в 2013 году психолого-медико-педагогическими консультациями (ПМПК) выявлено 138,5 тыс. детей с ограниченными возможностями (2012 г. – 151,2 тыс. детей). Из них от 0 до 6 лет – 44,8 тыс. ребенка, 7-18 лет – 93,7 тыс. детей. Из выявленных детей с ограниченными возможностями имеют нарушения: задержка психического развития – 40 тыс., умственная отсталость – 22,5 тыс., нарушение речи – 37,9 тыс., опорно-двигательного аппарата – 20,2 тыс., зрения – 10,5 тыс., слуха – 7,1 тыс., аутизм – 1,1 тыс.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особых образовательных потребностей получают образование с коррекционно-педагогической поддержкой 118,2 тыс. (85,3 %) детей (83,5 тыс. школьного и 34,7 тыс. дошкольного возраста). Из них по специальным учебным программам обучается 62,1 тыс. учащихся, (в 102 специальных организациях – 14,0 тыс. детей; в специальных классах – 8,5 тыс. детей; инклюзивно – 30,0 тыс. детей, на дому – 8,4 тыс. детей; в частных организациях образования – 1,2 тыс.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Наравне со специальным образованием реализуется политика инклюзивного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на 2011 – 2020 годы обеспечены компьютерной техникой и оборудованием за счет республиканского бюджета (далее – РБ) 6335 детей-инвалидов, обучающихся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диагностики индивидуальные программы реабилитации получают 13,3 тыс. детей дошкольного возраста, 14,9 тыс. детей школьного возраста в 133 кабинетах психолого-педагогической коррекции (2012 г. – 129) и 17 реабилитационных центрах.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системе среднего образования образовательный процесс тесно связан с воспитательным компонентом, который, в основном, реализуется через дополнительное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Дополнительное образование для детей является сегодня актуальным и необходимым компонентом системы непрерывного образования. Оно направлено на формирование и развитие творческих способностей детей, удовлетворение их индивидуальных потребностей в интеллектуальном, нравственном, физическом совершенствовании, а также организацию их свободного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Сеть организаций дополнительного образования для детей в 2013 – 2014 учебном году составляет 660 единиц (2012 г. – 641). В них охвачено 576,2 тыс. (2012 г. – 563,8 тыс.) детей, что составляет 23,1 % (2012 г. – 22,9 %).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 из главных задач на сегодняшний день – это увеличение охвата детей дополнительным образованием. Кроме расширения сети внешкольных организаций (за счет строительства, передачи иных зданий), увеличивается количество кружков, секций и клубов (за счет открытия филиалов и объединений в школах), создаются клубы по интересам.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Национального плана действий по развитию функциональной грамотности школьников на 2012 – 2016 годы по всей стране идет работа по укреплению материально-технической базы организаций дополнительного образования для детей. Во Дворце школьников Астаны действует Национальный интерактивный парк. В регионах ведется работа по оснащению организаций дополнительного образования комплексами «Робототехники», современными высокотехнологичными теплицами, музыкальным оборудованием, туристско-экспедиционным оборудованием.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Здоровье и образ жизни детей требуют повышенного внимания со стороны как родителей и общественности, так 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школах функционируют 6243 медицинских кабинетов. Медицинское обслуживание школьников обеспечивают 260 врачей и 7525 медсестер. Кроме того, в специальных медицинских группах занимаются более 20 тысяч школьников (4 %) с ослабленным здоровьем из 507 тысяч детей, имеющих хронические заболевания. Систематическое наблюдение за ростом и развитием детей является важным звеном в системе ежедневного контроля за состоянием здоровья подрастающего поколения.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Важную роль в физическом развитии детей и подростков играет горячее питание. Горячее питание организовано в 84,6 % школ республики для 1,9 млн. детей (80,4 %). Бесплатным горячим питанием охвачено 99 % обучающихся из малообеспеченных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общеобразовательных школах расширяется сеть спортивных секций по видам спорта. Функционируют свыше 31 тысячи спортивных секций, что на 5 тысяч единиц больше, чем в 2012 году. Их деятельностью охвачено 27,7 % детей школьного возраста (в 2012 г. – 21,6 %).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совершенствования системы среднего образования в настоящее время проводится работа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функциональной грамотности школьников для стимулирования творческого мышления и решения проблем, а также укрепления готовности школьников к обучению в течение всей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обновление содержания среднего образования (приказом Министра образования и науки Республики Казахстан № 9 от 13 января 2014 года утвержден План мероприятий по реализации приоритетных направлений);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курсов повышения квалификации учителей на базе АО «Национальный центр повышения квалификации «Өрлеу» и Центра педагогического мастерства АОО «Назарбаев Интеллектуальные школы» с использованием принципиально нового контента, которые были разработаны АОО «Назарбаев Интеллектуальные школы» совместно с Кембриджским университетом. На сегодня курсы прошли 23 тыс. учителей.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казахстанском образовании в последние годы сложились тенденции и подходы к созданию условий, обеспечивающих качество и доступность образовательных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лидеров в лице отдельных образовательных учреждений и региональных систем образования позволила продемонстрировать новые подходы к осуществлению образовательной практики. В то же время дальнейшая модернизация образования требует масштабных, системных изменений в сфере образования, вовлечения большей части субъектов Казахстана и образовательных учреждений в процессы инновационного социально ориентированного развития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системе среднего образования имеют место проблемы, связанные как со слабой материально-технической, учебно-методической базой, так и необходимостью обновления содержания и методов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7332 дневных общеобразовательных школ: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2257 школ или 30,7 % расположены в приспособленных зданиях;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5954 школы или 81,2 % построены до 1990 года, 2427 школ или 33,1 % – до 1970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182 школы или 2,5 % расположены в аварийных зданиях;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4949 школ или 67,5 % школ работают в две смены, а 112 школ или 1,5 % – в три;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1452 школах или 19,8 % требуется капитального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796 школ или 10,8 % от общего количества используют печное отопление;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лишь 3644 (49,7 %) – оснащены кабинетами физики новой модификации, 2163 (29,5 %) – кабинетами химии, 2911 (39,7 %) – кабинетами биологии, 3820 (52,1 %) – ЛМК;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1 975 школ или 27 % не имеют спортивного зала, 859 школ или 11,7 % – библиотек.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Низкий качественный состав учителей: от общего количества педагогов имеют высшую категорию 16,3 %, первую категорию – 31 %. Каждый пятый работающий учитель в возрасте от 50 лет и старше. Из общего количества педагогов стаж до 3-х лет имеют 12,8 %. Ежегодное пополнение из числа молодых кадров составляет лишь 3,3 %.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Динамика последних лет (2013 г. – 7332 школы, 2010 г. – 7516 школ) показывает, что число дневных школ снижается. Наиболее резким является уменьшение начальных школ, далее следуют основные и средние. Это связано с закрытием малокомплектных школ (далее – МКШ) в малых селах. Около 50 % школ республики являются МКШ. В некоторых областях малокомплектными являются подавляющее большинство школ: в Северо-Казахстанской – 85,2 %, Акмолинской – 78,9 %, Костанайской – 75,3 % и Западно-Казахстанской – 74 %.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Технико-экономическое обоснование внедряемой системы электронного обучения требует корректировки. Существующие информационные системы не интегрированы и не взаимодействуют. Предусмотренная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образовании» Единая информационная система образования не создана. Не проводился комплексный функциональный анализ работы структурных подразделений министерства и его подведомственных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Сложившаяся в стране комплексная диагностика нарушений в развитии, система ранней коррекционно-педагогической поддержки позволяют только каждому третьему ребенку с ограниченными возможностями в развитии быть включенным в общеобразовательный процесс. Не в полной мере обеспечен равный доступ к образованию детям дошкольного возраста с ограниченными возможностями в развитии.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Коррекционно-педагогическую поддержку в реабилитационных центрах, кабинетах психолого-педагогической коррекции, логопедических пунктах, кабинетах дошкольного и инклюзивного образования, учебно-воспитательных центрах получают 27,5 тыс. детей и подростков, что составляет 18,5 % всех выявленных детей с ограниченными возможностями. Из них 9,2 % получают коррекционно-педагогическую помощь только в кабинетах психолого-педагогической коррекции, реабилитационных центрах, логопунктах и учебно-воспитательных центрах.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Недостаточная сеть психолого-медико-педагогической консультации.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Остается проблемой издание учебников шрифтом Брайля для незрячих и укрупненным шрифтом для слабовидящих учащихся. В специальных школах используются около 90 % ветхой и морально устаревшей учебной литературы. Не хватает учебников и УМК на казахском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Слабая материально-техническая база организаций дополнительного образования: из 660 организаций и 20 их структурных подразделений, 183 расположены в типовых зданиях, 478 – в приспособленных, 16 – в пришкольных зданиях, в 3 – арендованных. В 179 зданиях дополнительного образования из 660 требуется капитальный ремонт (26,3 %), 22 или 3,2 % находятся в аварийном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эффективного развития массового спорта недостаточно спортивных залов, спортинвентаря и оборудования, не обеспечивается доступность большинства спортивных объектов для детей и подростков.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Внешние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влияние демографических, миграционных, экономических факторов развития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нарушение сроков ввода в эксплуатацию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15,6 % зданий школ превышают допустимые сроки службы и являются потенциальными аварийными школами;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недостаточное финансирование местными исполнительными органами внешкольных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снижение престижности профессии учителя;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разрыв качества образования между городской и сельской местностью: слабое обеспечение информационно-коммуникационной техникой и интернет-ресурсами и электронными средствами обучения, к интернету подключены почти все школы села, однако сельские школы практически не имеют доступа к широкополосному интернету, тогда как 67,2 % городских школ подключены к широкополосному интернету;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предусмотренные равные права детей с ограниченными возможностями и детей-инвалидов на получение качественного образования реализуются не в полной мере;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слабое внедрение инклюзивного образования из-за недостаточной информированности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слабое использование медиаресурсов в пропаганде идей инклюзивного (вовлеченного)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Внутренние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обновленное содержание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сети опорных школ (ресурсных центров), созданных для поддержки МКШ;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более 23,0 тыс. педагогов, прошедших повышение квалификации по уровневым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недостаточность сети специальных организаций для оказания комплексной коррекционно-педагогической поддержки детей с ограниченными возможностями с раннего возраста.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Техническое и профессиональное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регулируемой отрасли или сферы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ТиПО играет ключевую роль в удовлетворении потребностей рынка труда и перспектив развития экономики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данным Управлений образования областей, городов Астаны, Алматы в стране функционируют 849 колледжей, в том числе 472 государственных, из них 175 или 20,6 % расположены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Контингент обучающихся составляет 561,9 тыс. человек, в том числе в колледжах на дневном отделении обучаются 457,6 тыс. человек (104,3 тыс. человек обучается на заочном отделении), из них 244,4 тыс. человек или 53,4 % учатся по госзаказу.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ведется по 183 специальностям и 463 квалификациям. 51 % обучающихся или 286,1 тыс. человек обучаются по техническим, технологическим, сельскохозяйственным специальностям.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2013 году введены в эксплуатацию новые 3 колледжа на 1 480 мест (государственный колледж пассажирского транспорта и технологий на 720 ученических мест в городе Алматы, колледж в городе Каракиян Мангистауской области на 400 ученических мест и в селе Шаян Южно-Казахстанской области на 360 ученических мест).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введено 772 места в общежитиях за счет строительства и реконструкции, в т.ч.: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построено 2 общежития на 32 места в Жамбылской области на 200 мест в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восстановлено 2 общежития на 100 мест в Костанайской области, на 300 мест в ЮКО;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реконструировано 1 общежитие на 140 мест в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Экономика и общество, основанные на знаниях, обучение в течение всей жизни – должны стать способами решения проблем конкурентоспособности и использования новых технологий, улучшения социального единства, равных возможностей и качества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техническом и профессиональном образовании необходимо осуществить переход к системе, соответствующей требованиям современного рынка труда, а образовательные программы станут формироваться на профессиональных стандартах через Национальную систему квалификации (далее – НСК).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2013 году в целях обновления содержания ТиПО на основе профессиональных стандартов (далее – профстандарты) разработаны 80 типовых учебных планов и программ. Министерством в рамках проекта «Модернизации ТиПО» за счет займа Всемирного Банка (Соглашения о займе № 7931 от 24 ноября 2010 года, ратифицировано 2 июля 2011 года, вступил в силу 9 августа 2011 года) содействовал государственным органам в разработке профстандартов по 66 специальностям (геология, горнодобывающая промышленность и добыча полезных ископаемых – 7, энергетика и электроэнергетика – 8, металлургия и машиностроение – 9, строительство, производство, монтаж, эксплуатации и ремонта (по отраслям), транспорт (по отраслям) – 11 проектов, связь – 10, сельское хозяйство, ветеринария и экология – 10, нефтегазовое и химическое производство – 11). В рамках внедрения НСК в сфере образования разработаны профессиональные стандарты по 10 педагогическим специальностям (за счет средств распределенных МТСЗН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пилотном режиме созданы независимые центры подтверждения квалификации на базе 3 объединений работодателей нефтегазовой, горнодобывающей, туристкой отраслей (Казахстанская ассоциация организаций нефтегазового и энергетического комплекса «KazEnergy, Республиканская ассоциация горнодобывающих и горно-металлургических предприятий, Казахстанская туристская ассоциация). Данными центрами проводится работа по сертификации выпускников в пилотных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2013 году в оценке уровня профессиональной подготовленности и присвоении квалификации ТиПО участвовали более 112,6 тыс. выпускников из 737 колледжей по 141 специальности. Из них прошли сертификацию с первого раза 93 тыс. выпускников (82,6 %).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качества подготовки кадров в 2013 году 225 мастерских и лабораторий учебных заведений ТиПО оснащены современным оборудованием на сумму 3,3 млрд. тенге, в т.ч. за счет РБ – 2,4 млрд. тенге. 41 учебное заведение получило грант на сумму 2,2 млрд. тенге за счет Всемирного банка за лучшие разработки планов институционального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Начата работа по внедрению современных технологий и методов управления в системе ТиПО через НАО «Холдинг «Кәсіпқор» (далее – Холдинг).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Холдингом определены стратегические партнеры, налажены контакты с работодателями и отраслевыми ассоциациями, достигнуты договоренности по переподготовке преподавателей.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взаимодействия с предприятиями внедряются основные элементы дуального обучения в 176 колледжах с участием 2 108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заключенных 25 776 соглашений между учебными заведениями и компаниями работодателями оказано содействие: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предоставлении рабочих мест для прохождения практики 204 тыс. студентам учебных заведений ТиПО;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материально-техническом оснащении учебных заведений ТиПО на сумму 618,5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обучении за счет средств компании и присуждении стипендии 6,4 тыс.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прохождении стажировок 2,2 тыс. инженерно-педагогических работников (далее – ИПР) системы ТиПО.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трудоустроенных выпускников увеличилась с 66,7 % до 70,5 %.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системе ТиПО работает 45,6 тыс. человек ИПР, из них 4,5 тыс. человек – руководящие кадры, 6,0 тыс. – мастера производственного обучения, 35,1 тыс. человек – преподаватели.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Качественный показатель ИПР составляет: из 45,7 тыс. человек, имеют высшее образование 41,2 тыс. человек (90,2 %), ТиПО – 4,2 тыс. человек (9,2 %).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Имеют высшую категорию 11,2 тыс. человек (24,5 %), первую категорию – 9,1 тыс. человек (20,0 %), вторую категорию 10,9 тыс. человек (23,9 %), без категории – 14,5 тыс. человек (31,7 %).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возрастным группам показывают следующее: число работников до 45 лет составляет – 27,2 тыс. человек или 59,5 %, от 45 и старше составляет – 18,6 тыс. человек или 40,7 %.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Низкая мотивация ИПР для преподавания на высоком уровне вызывает отток высококвалифицированных кадров в другие сферы экономики. Ежегодно около 3 тыс. человек высококвалифицированных ИПР уходят на производство.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Существующая инфраструктура и материально-техническое оснащение системы ТиПО не обеспечивают качество подготовки кадров и привлекательность обучения для молодежи. Только 30,8 % мастерских обновлены современным оборудованием.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Низкое финансирование и стоимость расходов на обучение одного специалиста по госзаказу не способствуют получению обучающимися современных квалификаций.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Слабое развитие социального партнерства, отсутствие заинтересованности предприятий в подготовке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нормативной правовой базы по привлечению работодателей к подготовке кадров по дуальной системе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заинтересованности работодателей в разработке профстандартов, что сдерживает своевременное обновление содержания образовательных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Внешние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недостаточный объем финансирования ТиПО из местного бюджета (далее – МБ). Во многих областях ТиПО финансируется по остаточному принципу;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стоимость госзаказа на обучение студентов не покрывает всю структуру расходов для полноценного формирования учебного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дефицит мест в общежитиях организаций ТиПО;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отсутствует система профориентационной работы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недостаточное участие работодателей в подготовке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неполное обеспечение прохождения производственной практики студентами колледжей на 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отсутствие реальной потребности в кадрах на долгосрочный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Внутренние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24 районах республики отсутствуют учебные заведения ТиПО. На сегодня в организациях ТиПО обучается лишь 16,9 % молодежи (561,9 тыс. человек);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недостаточная доступность технического и профессионального обучения для сельской молодежи из-за нехватки общежитий;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отсутствует единая методика формирования госзаказа и расчета расходов на подготовку 1 специалиста;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слабая материально-техническая база учебных заведений ТиПО;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недостаточный уровень квалификации ИПР колледжей, слабое владение ими современными технологиями. На сегодня только 7,5 % ИПР ежегодно повышают квалификацию (при норме 20 %);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законодательно не определена ответственность сторон участников дуального обучения государства, бизнеса и студента;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отсутствие механизма привлечения высококвалифицированных специалистов-производственников к инженерно-педагогической работе в колледжах и прохождение обязательной стажировки на предприятиях.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Высшее и послевузовское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регулируемой отрасли или сферы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функционирует 131 вуз (9 национальных, 31 государственный, 13 негражданских, 1 АОО, 1 международный, 16 акционированных, 60 частных).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Контингент студентов вузов в 2013 – 2014 учебном году составляет 524,2 тыс. человек, в магистратуре обучается 28 102 человека, в докторантуре – 1,5 тыс.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профессорско-преподавательского состава (далее – ППС) – 41,6 тыс. человек. Из них докторов PhD – 694, докторов по профилю – 108, докторов наук – 4008, кандидатов наук – 15908 человек. Остепененность ППС составляет 49,8 %.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Правительством Республики Казахстан ежегодно утверждается госзаказ на подготовку кадров с высшим и послевузовским образованием.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госзаказа на подготовку кадров за 2013 год: бакалавриат – 35053 гранта, магистратура – 6959 мест, докторантура PhD – 520 мест. Такое соотношение количества грантов магистратуры к грантам бакалавриата соответствует мировой структуре вузовского контингента (1:5).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Ведется работа по пересмотру структуры госзаказа на подготовку кадров с высшим образованием. Госзаказ формируется в соответствии с потребностью, представляемой отраслевыми государственными органами. Более половины грантов выделено на технические науки и технологии, сельскохозяйственные и ветеринарные науки.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Ведется целевая подготовка докторов для региональных вузов и научных организаций. При этом программы докторантуры реализуются вузами совместно с зарубежными партнерами: обязательно привлекается зарубежный соруководитель.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Функционирует АО «Центр международных программ» (далее – центр). Основным предметом деятельности центра является осуществление комплекса мероприятий по международным программам подготовки, переподготовки и повышения квалификации кадров за рубежом, в том числе международной стипендии Президента Республики Казахстан «Болашак».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1994 – 2013 гг. присуждено 10346 стипендий, выпускников – 6282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преподавателей проводится как за счет средств республиканского бюджета, так и за счет внебюджетных средств. В течение 2013 года 6379 (15,3 %) преподавателей прошли курсы повышения квалификации на базе вузов, предприятий, инженерных лабораторий, отраслевых центров. Вместе с тем, в вузах работа в данном направлении не систематизирована, не обеспечивается финансирование программ повышения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Расширено право вузов в определении содержания образовательных программ бакалавриата до 55 %, магистратуры до 70 %, докторантуры до 90 %. Это повышает академическую свободу и мобильность вузов, позволяет учитывать особенности рынка труда конкретного региона в соответствующих кадрах.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средств РБ проводится работа по написанию и изданию учебников на казахском языке. Также переводятся и издаются на казахском языке зарубежные учебники. За 3 года реализации программы в библиотеки вузов поступило около 300 новых учебников тиражом свыше 350 тыс. экземпляров.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вошел в число стран, принявших Национальные рамки квалификаций. Принятая рамка квалификаций совместима с Европейской рамкой квалификаций и является основой разрабатываемой НСК.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Развивается академическая мобильность студентов и преподавателей на основе принятой Стратегии академической мобильности Казахстана до 2020 года. За 3 года более 1,7 тыс. студентов и магистрантов прошли обучение в зарубежных вузах.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реализации совместных образовательных и исследовательских программ привлекаются зарубежные ученые. За 3 года приглашено более 4,2 тыс. зарубежных ученых и преподавателей из вузов Европы, США, Российской Федерации, Юго-Восточной Азии, Республики Беларусь, Украины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Получает развитие и внутренняя академическая мобильность. Она развивается на основе межкафедральных связей. Такие договора имеют 72 вуза, что позволило охватить внутренней академической мобильностью более 1100 студентов, 250 магистрантов, 16 докторантов, 360 преподавателей.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параметров Болонского процесса способствует гармонизации отечественных образовательных программ с зарубежными, увеличению доли сопоставимых образовательных программ и интернационализации высшего образования. Внедряется казахстанская модель перезачета кредитов по типу ЕСTS.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вузах реализуются образовательные программы по педагогическим специальностям, разработанные совместно с зарубежными партнерами. В 41 вузе на педагогических, технических, естественно-научных специальностях внедряются программы полиязычного образования. В том числе в 15 вузах по 13 педагогическим специальностям обучаются более 1200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эффективности системы оценки качества высшего образования внедряется национальная модель аккредитации вузов. Аккредитация передана в конкурентную среду. Казахстан стал правительственным членом Европейского реестра обеспечения качества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Национальный реестр аккредитационных органов входят 6 аккредитационных агентств, в том числе 2 из Казахстана и 4 зарубежных (2 – из Германии, 1 – из Австрии, 1 – из США).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Вузы Казахстана участвуют в признанных международных рейтингах. По итогам 2013 года в число трехсот лучших вузов рейтинга QS вошел Казахский национальный университет им. аль-Фараби (299 место), Евразийский национальный университет занимает 303 позицию. В «Топ 651-700» вошли Южно-Казахстанский государственный университет им. М. Ауэзова и Казахстанско-Британский технический университет. В «Топ 701+» вошли Казахский национальный педагогический университет им. Абая, Казахский национальный технический университет им. К. Сатпаева, Карагандинский государственный университет им. Е. Букетова, Казахский агротехнический университет им. С. Сейфуллина, Казахский университет международных отношений и мировых языков им. Абылай хана.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опыту Назарбаев Университета действуют 10 вузов инновационной направленности. Этим вузам оказывается целевая государственная поддержка для развития науки и инноваций, коммерциализации исследований, привлечения талантливой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вузах функционирует более 500 научно-исследовательских подразделений и структур.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реализуемых научно-технических программ и проектов вузов увеличилось в 10 раз (в 2011 году – 1 программа и 87 проектов, в 2013 году – 10 программ и 927 проектов). Увеличивается объем финансирования вузовской науки: в 2011 году – 1 млрд. тенге, в 2013 году – 7,3 млрд. тенге. Возросла публикационная активность ученых в международных рейтинговых журналах.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Внедряется корпоративное управление по опыту Назарбаев Университета. Обучены руководители 15 вузов на базе стратегического партнера Назарбаев Университета – Университета Пенсильвании (США).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4-х ведущих университетах функционируют наблюдательные советы. Пересматриваются принципы функционирования попечительских советов, которые уже имеются в 64 вузах.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 не менее, определенные достижения казахстанского высшего образования пока не стали факторами повышения его конкурентоспособности: Казахстан занимает 88 место в ГИК ВЭФ среди 148 стран по качеству системы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Национальная и институциональная модель управления вузами не обеспечивает подготовку конкурентоспособных кадров и не гармонизирована с международной практикой. Организационно-правовая форма и система управления вузами, в том числе государственными, ограничивает эффективную реализацию их потенциала. Отсутствуют общественные механизмы и вовлеченность работодателей, общественных организаций и общества в целом в обеспечение качества высшего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поступления в вузы не обеспечивает равного доступа населения к высшему образованию. Выпускники сельских школ находятся в неравных условиях в доступе к высшему образованию. Имеет место высокий уровень зачисления на заочные программы обучения (27 % от общего контингента). Низкий уровень доходов населения ограничивает доступ к высшему образованию.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Диспропорция в подготовке кадров ведет к несоответствию спроса и предложения на рынке труда. Высокий уровень зачисления на программу бизнеса и права – 41 %, и низкий на научно-технические специальности – 24 %, не отвечают нуждам инновационной и основанной на технологиях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регионах 61 % специальностей дублируются региональными вузами и не соответствуют приоритетам регионального развития. Деятельность вузов оторвана от программ развития регионов. Мало специализированных вузов. Подавляющее большинство вузов – многопрофильные университеты (65 %) и лишь 35 % – академии и институты. Перекос в структуре вузов и студенческого контингента приводит к несоответствию спроса и предложения на рынке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Недостаточная интеграция высшего образования и науки. Вузы сконцентрированы на образовательной, а не на научной деятельности. Педагогическая нагрузка ППС вузов является высокой (800 часов, в странах ОЭСР – 260 часов). В связи с этим ограничено время для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в Казахстане не развита инфраструктура для коммерциализации результатов исследований (всего 9,9 % вузов имеют офисы коммерциализации). Государственные расходы на научные исследования в Республике Казахстан составляют 0,16 % от ВВП, в то время как в странах ОЭСР показатель составляет 2,4 %.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финансирования высшего образования не обеспечивает требуемого качества и уровня образования для развития конкурентоспособной экономики. Низкая конкурентоспособность высшего образования и вузов страны связана с рядом факторов. Финансирование вузов не соответствует уровню минимальных расходов с учетом реального ценообразования. Доля государственных расходов на высшее и послевузовское образование составляет 0,4 % от ВВП. В странах ЕС этот показатель составляет 2,2 %.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Слабая материально-техническая, учебно-лабораторная и научная база. Основным источником государственного финансирования вузов является студенческий грант. 94 % государственных расходов на высшее образование составляет госзаказ. 6% – другие расходы, в том числе на поддержание материально-технической базы. Финансирование из внебюджетных средств на эти цели незначительно. Инфраструктура вузов сильно устарела. Обеспеченность студентов местами в общежитиях в целом составляет 65 %. Наибольшее количество нуждающихся сосредоточены в Алматы – 21,3 тыс., Астане – 10,1 тыс., Южно-Казахстанской области – 7,6 тыс., Актюбинской – 5,4 тыс., Жамбылской – 5,5 тыс., Карагандинской – 4,2 тыс. студентов.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системе высшего и послевузовского образования главной целью работы на предстоящие три года станет достижение качества высшего образования, способствующего инновационному развитию экономики и обеспечению подготовки конкурентоспособных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Планируется расширение сети вузов с Наблюдательными советами. Полномочия Наблюдательного совета будут расширены за счет участия его членов в решении вопросов назначения ректоров, утверждения стратегии развития вузов, контроля целевого использования финансовых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этого будут внесены необходимые изменения в законодательные 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2014 году будет разработана программа многоуровневой системы повышения квалификации. За время реализации эксперимента будет подготовлен новый пул менеджеров высшего и среднего звена.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разработана система приема в вуз, ориентированная на выявление способностей к будущей профессиональной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подготовки кадров в соответствии с потребностями рынка труда и форсированного индустриально-инновационного развития будет обеспечено соответствие специальностей высшего образования перечню профессий на рынке труда. На основе профстандартов будут разработаны модульные образовательные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интеграции образовательной, научной и инновационной деятельности будет создаваться система коммерциализации научных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совершенствования системы финансирования вузов будут разработаны модель многоканального финансирования вузов и новые критериальные подходы к финансированию вузов.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Внешние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целевых программ финансирования для повышения конкурентоспособности вузов. Система высшего образования недофинансируется;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недостаточное участие работодателей в подготовке кадров. Низкое качество образования является причиной невостребованности выпускников на рынке труда. Отсутствует реальное взаимодействие рынка труда и вузовской системы в подготовке кадров для инновационной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предприятиях отсутствуют учебные центры, позволяющие проводить профессиональное обучение и практику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нормативной правовой базы для развития корпоративного управления. Существующая в Казахстане централизованная модель управления вузами не обеспечивает подготовку конкурентоспособных кадров и не гармонизирована с международной практикой;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организационно-правовая форма вузов, в том числе государственных, ограничивает эффективную реализацию их потенциала. Кроме того, не сформированы общественные механизмы и вовлеченность стейкхолдеров в обеспечение качества высшего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Внутренние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принимаемые вузами стратегии развития не ориентированы на повышение конкурентоспособности, не учитываются приоритеты государственных и региональных программ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отсутствует системный подход к повышению потенциала ППС. Работа в данном направлении не систематизирована, не обеспечивается финансирование программ повышения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непрозрачность деятельности ректоров. Деятельность руководителей вузов, в большей мере, не отвечает принципам транспарентности и открытости. Существующие коллегиальные органы управления носят формальный характер.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Стратегическое направление 2. Научное обеспечение ускоренной диверсификации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Основные параметры развития регулируемой отрасли или сферы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последние три года в науке Казахстана произошли кардинальные системные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Действует принципиально новая модель управления наукой и новые механизмы финансирования науки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науке».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Функционирует независимая система научно-технической экспертизы. Экспертизу проводят Национальный центр государственной научно-технической экспертизы и пять Национальных научных советов (ННС), которые являются коллегиальным органом, принимающим окончательное решение по финансированию научных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Высшей научно-технической комиссией одобрены приоритеты развития науки на 2014 – 2016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рациональное использование природных ресурсов, переработка сырья 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энергетика и машиностроение;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информационные и телекоммуникационные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науки о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интеллектуальный потенциал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Присутствует неуклонный рост финансирования науки в целом: в 2011 году выделено 26,9 млрд. тенге, в 2012 г. – 46,6 млрд. тенге, в 2013 г. – 52,9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новых форм финансирования активизировало научный процесс республики в целом. Государственные научные организации и вузы получают базовое финансирование. Сами научные исследования финансируются в рамках программно-целевого и грантового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научных проектов по грантовому финансированию осуществляется на конкурсной основе (проведены 4 конкурса по новой системе). Введена международная экспертиза проектов – для экспертизы проектов были привлечены 2,9 тыс. ученых, из них 1,7 тыс. зарубежных экспертов – из 59 стран мира. Из представленных на конкурсы 6593 заявок ННС отобраны 2016 научных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2013 год базовое, грантовое и программно-целевое финансирование в рамках администраторов бюджетных программ составило 52,9 млрд. тенге, в том числе по Министерству 34,9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2013 год с научными организациями в рамках Министерства заключены договора по базовому финансированию на сумму 4,2 млрд. тенге (67 субъектов); по грантовому финансированию – 18 млрд. тенге (2016 проектов); по программно-целевому финансированию – 12,6 млрд. тенге (63 программы).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Новые механизмы научной политики способствовали стабилизации ситуации с кадровым потенциалом научной сферы. Функционируют 345 научных организаций, в которых работают 20,4 тысячи сотрудников.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последние 4 года установилась тенденция к постоянному росту числа научных работников (2010 г. – 15,8 тыс., 2011 г. – 17 тыс., 2012 г. – 18 тыс., 2013 г., – 20,4 тыс.). Активизировался приток молодежи в науку. Доля ученых до 35 лет за последние 4 года выросла с 34 % до 38 %, а до 45 лет – с 50 % до 56 % от общего количества исследователей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Введена новая система подготовки научных кадров, новая ученая степень – доктор философии PhD. Подготовка докторов наук осуществляется по очной форме обучения при крупнейших университетах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казахстанских молодых ученых появилась возможность прохождения научных стажировок в рамках международной стипендии Президента Республики Казахстан «Болашак», где предусмотрено увеличение количества специальностей технического направления с 40 % до 53 %.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Значительным стимулом для качественной научной продуктивности ученых являются Государственная премия в области науки и техники, 6 именных премий Министерства, государственные научные стипендии: 50 – для молодых ученых, 25 – для выдающихся ученых.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 доступ к мировым информационным ресурсам для всех ученых – подписаны лицензии и соглашения с крупнейшими зарубежными компаниями и издательствами Тhomson Reuters, Springer, Elsevier.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Наблюдается значительный рост публикационной активности казахстанских ученых в международных рейтинговых изданиях. За 2012 год составило 1405 публикаций, а за 2013 год – уже 1874 публикаций.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Расширилось участие вузов в научной системе – доля их участия в выполнении научных проектов возросла с 33 % в 2010 году до 67 % в 2012 году. Проведена работа по развитию научно-исследовательских подразделений (далее – НИП) в вузах (НИП) – по развитию уже созданных в 2011 – 2013 годах 541 НИП и созданию в период до 2017 года в вузах дополнительно 67 НИП.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Развивается научно-техническое сотрудничество на двусторонней основе – заключено свыше 30 межгосударственных соглашений в области науки и техники с Великобританией, США, КНР, Кореей, Японией, Египтом, Германией, Италией, Францией, Польшей, Россией, Украиной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Министерством проводится постоянный отбор завершенных научных разработок, перспективных для внедрения. В рамках проекта «Коммерциализация технологий» совместно с Всемирным банком реализуется 21 научный проект. Холдингом «Парасат» осуществляется реализация проектов, которые ориентированы на конечный результат исследований. Министерством проведен отдельный конкурс на грантовое финансирование научных проектов, направленных на технологические и социальные инновации на 2012 – 2014 годы. По его итогам отобраны 33 проекта. Созданы интеллектуальные кластеры на базе Назарбаев университета и Парка инновационных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Заданы новые вектора развития науки, определенные в Стратегии </w:t>
      </w:r>
      <w:r>
        <w:rPr>
          <w:rFonts w:ascii="Times New Roman"/>
          <w:b w:val="false"/>
          <w:i w:val="false"/>
          <w:color w:val="000000"/>
          <w:sz w:val="28"/>
        </w:rPr>
        <w:t>«Казахстан – 2050»</w:t>
      </w:r>
      <w:r>
        <w:rPr>
          <w:rFonts w:ascii="Times New Roman"/>
          <w:b w:val="false"/>
          <w:i w:val="false"/>
          <w:color w:val="000000"/>
          <w:sz w:val="28"/>
        </w:rPr>
        <w:t>, это: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активное развитие научно-исследовательской деятельности вузов;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интеграция с зарубежным научным сообществом, участие в масштабных международных проектах;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реальный вклад науки в экономику, кооперация науки и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Министерством определены следующие задачи развития науки: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синхронизация науки с инновационным развитием экономики для реализации поставленных задач по инновационной индустриализации экономики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конкурентоспособности научного и кадрового потенциала для повышения результативности научных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модернизация и дальнейшее развитие инфраструктуры науки, которая предусматривает развитие сети исследовательских ВУЗов и научных технопарков;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механизмов финансирования и поддержки научной деятельности с целью создания венчурного развития науки, защиты интеллектуальной собственности, поддержке исследований и инноваций, а также коммерциализации научных разработок.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Сохраняется разрыв между наукой и образованием, как следствие – научные результаты не сосредоточиваются в сфере образования, в проведение научных исследований не вовлекаются молодые специалисты.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развиты национальные профессиональные общества научных работников, которые могут, привлечены как независимые экспертные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Материально-техническая база науки является одной из важнейших составных частей научного потенциала страны, обусловливающая возможность проведения исследований и разработок. В целях улучшения научного потенциала страны необходимо значительно улучшить материально-техническую базу, содержание науки оснастив ее современным научным оборудованием и приборами.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Требует совершенствования и развития системы PhD-докторантуры. В рамках грантового и программно-целевого финансирования научных исследований необходимо разработать систему и подготовку PhD докторов.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Внешние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низкий объем коммерциализации научных разработок. Основными проблемами науки остаются практическая реализация результатов научных исследований, связь с промышленностью;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отток ученых в другие государства вследствие более благоприятных перспектив реализации своего научного потенциала;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низкий уровень научных результатов по сравнению с другими развитыми странами (по публикациям в рейтинговых научных журналах);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низкое качество научно-исследовательских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низкое качество мониторинга получаемых результатов научно-исследовательских и опытно-конструкторских работ в вузах;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большой процент износа материально-технической базы научных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низкая результативность НИОКР;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синхронизации науки с инновационным развитием экономики. Необходимо обеспечить активное участие вузов и НИИ в организации интеллектуальных и инновационных кластеров. Слабое развитие инновационных структур вузов и 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низкая конкурентоспособность кадрового потенциала науки. Нехватка научных кадров, подготовленных по докторантуре (РhD).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Стратегическое направление 3. Создание условий для развития детей и молодежи, вовлечения их в социально-экономическое развитие страны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Снижение социального сиротства за счет реализации права каждого ребенка на жизнь и воспитание в семье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регулируемой отрасли или сферы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главных направлений государственной политики в области защиты прав детей является снижение социального сиротства.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данным органов образования на 1 октября 2013 года, в республике проживает 33,7 тыс. (2012 г. – 34,8 тыс.) детей-сирот и детей,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них определены под опеку и попечительство 21,8 тыс. (2012 г. – 21,7 тыс.) детей, на патронатное воспитание – 1,9 тыс. (2012 г. – 2,1 тыс.) детей, в интернатные организации – 9,8 тыс. (2012 г. – 10,8 тыс.)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9 879 воспитанников интернатных организаций для детей-сирот и детей, оставшихся без попечения родителей, систем здравоохранения, образования, труда и социальной защиты населения, свыше 80 % – это дети, родители которых находятся в местах заключения, признаны безвестно отсутствующими, недееспособными, лишены родительских прав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условиях интернатного учреждения социально-психологическое развитие ребенка ограничено из-за отсутствия семьи, близких людей и друзей. Пребывание в однородной среде в детских домах и интернатах формирует у этих детей заниженные жизненные стандарты и низкий уровень социальной адаптации после выхода из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предупреждения социального сиротства предпринимается ряд мер, в том числе по своевременному выявлению семейного и детского неблагополучия, оказанию необходимой помощи семьям и детям, оказавшимся в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эффективной организации этой работы в штаты школ введены около 4-х тысяч социальных педагогов, около 8 тысяч психологов.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отделах образования работают более 300 специалистов, осуществляющих функции по опеке или попечительству.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Развиваются альтернативные формы устройства детей: опека (попечительство), патронат и усыновление.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Решены вопросы поддержки опекунов и попечителей, патронатных воспитателей. Государство выплачивает пособие в размере 10 МРП на содержание каждого ребенка, находящегося под опекой.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 меры по обеспечению жильем выпускников организаций для детей-сирот и детей,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июля 2013 года Президентом Республики Казастан подписан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внесении изменений и дополнений в некоторые законодательные акты Республики Казахстан по вопросам обеспечения прав на жилище детей-сирот, детей, оставшихся без попечения родителей».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Закон предусматривает первоочередное право на получение жилища детям-сиротам, детям, оставшимся без попечения родителей, ответственность законных представителей за своевременную постановку своих подопечных на учет в льготную очередь на получение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Проводится информационно-разъяснительная работа через СМИ по устройству детей-сирот в семьи казахстанских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регулярной основе проводятся акции «Қуан, сәби», «Ризашылық», «День опекуна» для поддержки и привлечения потенциальных усыновителей.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 единый информационный интернет-портал о детях, подлежащих устройству в семьи. Данный ресурс является одним из действенных механизмов устройства детей-сирот в семьи казахстанских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Принимаемые меры способствуют сокращению детей-сирот и детей, оставшихся без попечения родителей в интернатных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данным Министерства внутренних дел Республики Казахстан в республике на учете в правоохранительных органах состоят свыше 12 тысяч неблагополучных семей, в которых воспитывается более 20 тысяч детей. Ежегодно в детские дома поступают от 1,5 до 2 тысяч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причины семейного неблагополучия и социального сиротства: материальные и жилищные трудности, наличие числа семей, ведущих асоциальный образ жизни (алкоголизм, наркомания), рост внебрачной рождаемости, неготовность к материнству и отцовству, слабая пропаганда ценности семьи и семейного воспитания, снижение ответственности родителей за воспитание детей, интенсивные миграционные процессы.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Внешние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недостаточная работа местных исполнительных органов по выявлению на раннем этапе семейного неблагополучия;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стандартов по оказанию специальных социальных услуг в области образования для детей, находящихся в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недостаточная психологическая готовность казахстанских граждан к приему ребенка-сироты или ребенка, оставшегося без попечения родителей в свою семью, их слабая правовая грамотность;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развитие тенденции к увеличению фактов возврата детей, переданных под опеку, попечительство, усыновление (2011 г. – 108 фактов, 2013 г. – 132);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слабое продвижение и пропаганда социальной рекламы, направленной на формирование позитивного общественного мнения по вопросам устройства детей-сирот в казахстанские семьи, формирования положительного имиджа воспитанников детских домов в глазах широкой общественности.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Внутренние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недостаток и высокая текучесть кадров специалистов органов, осуществляющих функции по опеке и попечительству, для оказания квалифицированной юридической, психологической, консультативной и другой помощи приемным родителям (2012 г. – 349 ед., 2013 году – 307 ед.). Потребность в кадрах специалистов составляет свыше 700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нехватка сети различных служб, центров по оказанию помощи семьям с детьми, оказавшимся в сложной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недостаточное методологическое обеспечение деятельности школ приемных родителей и служб поддержки семьи. Отсутствие критериев оценки готовности потенциальных приемных родителей к приему и воспитанию ребенка-сироты.</w:t>
      </w:r>
    </w:p>
    <w:bookmarkEnd w:id="12"/>
    <w:bookmarkStart w:name="z8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Реализация социальных прав и государственных гарантий молодежи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регулируемой отрасли или сферы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Приоритетной задачей государства является создание условий для самореализации молодежи и формирование ее конкурентоспособности.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данным Агентства Республики Казахстан по статистике на начало 2013 года численность молодежи республики (14-29 лет) составила 4 376,2 тыс. человек или 25,8 % от общей численности населения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региональном сопоставлении наибольшая доля молодежи, по-прежнему, приходится на Южно-Казахстанскую, Алматинскую, Карагандинскую, Восточно-Казахстанскую области и город Алматы. Меньше всего молодежи отмечается в Северо-Казахстанской, Атырауской, Мангистауской, Западно-Казахстанской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данным Агентства Республики Казахстан по статистике от всей численности молодежи страны 55,3 % составляет городская молодежь, 44,7 % – сельская молодежь.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Сравнительный анализ показывает снижение численности сельской молодежи за последние три года. Если на начало 2011 года численность молодых людей, проживающих в сельской местности, составляла 2 118,5 тыс. человек, то на начало 2013 года численность молодежи составила 2 082, 4 тыс. человек, то есть снизилась почти на 2 % по сравнению с 2011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количества сельской молодежи объясняется оттоком молодых людей из села в город с целью продолжения образования и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это влияет социально-демографическое положение этих регионов: высокая плотность населения и близость границы. Вследствие этого возникает рост внешней миграции населения из соседних государств и потенциальное повышение внутренней миграции сельской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последнее десятилетие количество молодежных организаций в стране увеличилось более чем в 7 раз. Продолжается процесс консолидации молодежи в таких массовых организациях, как Молодежное крыло «Жас Отан» партии «Нур Отан», Республиканское общественное объединение «Единая детско-юношеская организация «Жас Ұлан».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Реализуется целый ряд молодежных программ и инициатив: «Молодежная практика», «Жасыл ел», «С дипломом в село!», «Молодежный кадровый резерв», «Сәтті қадам», «Жастар – Отанға!», «Жайдарман», которые получают широкий позитивный общественный резонанс.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этим проводится большая работа по поддержке талантливой и одаренной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широкого привлечения студенческой молодежи для участия в проведении Всемирной Универсиады в городе Алматы организуется ряд спортивных и культурно-массовых мероприятий с участием молодежи. Универсиада является одним из крупных международных массово-спортивных и культурных событий в мире.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2005 года ежегодно проводятся Национальные молодежные Дельфийские игры.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Дельфийские игры представляют собой эффективный инструмент сохранения культурного наследия, поиска и поддержки молодых талантов, эстетического воспитания подрастающего поколения, помощи в духовном становлении личности, содействия межкультурному диалогу и развитию многообразия культур.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Сборная команда Казахстана, сформированная из победителей Национальных молодежных Дельфийских игр учувствуют в Дельфийских играх.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поддержке Министерства и Национального Дельфийского комитета Республики Казахстан были проведены Международные открытые молодежные Дельфийские игры государств-участников Содружества Независимых Государств. В Играх приняли участие болеe 800 участников из 20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молодежная политика в сфере труда и занятости осуществляется посредством реализации программ трудоустройства молодежи, развития общественных работ и обучения молодежи на курсах профессиональной подготовки и повышения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данным Агентства Республики Казахстан по статистике уровень молодежной безработицы по республике по итогам 3 квартала 2013 года составил 5,4 %, уровень долгосрочной безработицы среди молодежи – 3,0 %.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по уровню безработицы в молодежной среде свидетельствуют, что самый высокий показатель отмечен в городе Алматы (8,4 %), Мангистауской (8,0 %), Северо-Казахстанской (7,8 %), Жамбылской (7,3 %) и Алматинской областях (7,0 %).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Наименьший уровень молодежной безработицы наблюдается в Актюбинской, Атырауской, Южно-Казахстанской и Костанайской областях, где показатель не превышает 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третьего квартала 2013 года по сравнению с 4 кварталом 2012 года уровень молодежной безработицы в Алматинской и Мангистауской областях повысился на 3,4 %, в городе Алматы – на 2 %.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2013 году на реализацию государственной молодежной политики Министерством в рамках РБ программы 040 «Проведение мероприятий по молодежной политике и патриотическому воспитанию граждан» выделено 815,6 млн. тенге, на размещение государственного социального заказа – 477,3 млн. тенге. Реализовано 40 социально значимых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областях, а также их районах и городах Астане, Алматы общий объем финансирования государственной молодежной политики составил 2,8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региональном уровне на реализацию государственного социального заказа предусмотрено 1 млрд. 171,9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Совершенствуются подходы к партнерству государства и молодежи посредством диалоговых площадок: Совет по молодежной политике при Президенте Республики Казахстан; Координационный совет по развитию деятельности республиканских молодежных организаций при Министерстве; консультативно-совещательные органы при акимах всех уровней.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выстраивания механизмов адресной работы с молодежью и обеспечению ее повсеместного охвата по месту жительства, учебы и работы, в регионах продолжена работа по созданию молодежных ресурсных центров с различной организационно-правовой формой. На их функционирование средства предусмотрены в МБ.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всестороннего исследования состояния молодежи, а также объективного видения социокультурных процессов впервые создан научно-исследовательский центр «Молодежь». Центр проводит различные исследования среди молодежи, участвует в разработке научно-исследовательских проектов и программ в сфере государственной молодежной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Впервые подготовлен национальный доклад «Молодежь Казахстана 2013». Национальный доклад является официальным итоговым документом, систематизирующим информацию об условиях и факторах жизнедеятельности молодежи, определяющим тенденции изменения положения молодежи, приоритетные направления деятельности государственных органов по решению проблем молодежи, а также для разработки необходимых мер по обеспечению прав молодежи, их защиты и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молодежное сотрудничество осуществляется по четырем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сотрудничество в рамках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молодежная политика в рамках Совета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основании подписанных и планируемых двусторонних соглашений с зарубежными странами;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через реализацию совместных проектов и мероприятий с международными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развития государственной молодежной политики на ближайшие три года является усиление межведомственного взаимодействия государственных органов в реализации молодежной политики и патриотического воспитания, обеспечение широкого охвата молодежи информационной и организационной работой.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Неполный охват таких категорий молодежи мероприятиями в сфере государственной молодежной политики, как рабочая, сельская, маргинальная молодежь, молодежь в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механизма проектного подхода для реализации экономического и социального потенциала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Несовершенство законодательства в сфере государственной молодежной политики. На законодательном уровне не обеспечены льготные условия для доступа молодежи к спортивным, досуговым учреждениям, приобретению жилья, кредитованию малого бизнеса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Слабая система мониторинга качества социально-значимых проектов, реализуемых молодежными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эффективной системы оценки реализации государственной молодежной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Слабое межведомственное взаимодействие по реализации государственной молодежной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Внешние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внутриполитическая стабильность;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устойчивое социально-экономическое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рост молодежной безработицы;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внутренняя и внешняя миграция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вовлечение части молодежи в различные деструктивные религиозные объединения;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отрицательное влияние компьютерных игр, социальных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увеличение рисков для молодежи (преступность, наркомания, алкоголизм, табакокурение, суицид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Внутренние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внедрение институциональной модели управления в сфере государственной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соответствующей нормативной правовой базы: 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молодежной политики Республики Казахстан «Казахстан 2020: путь в будущее» (ППРК от 27.02.2013 г. № 191) и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ее реализации (ППРК от 18.06.2013 г. № 603),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 – 2020 годы (Указ Президента Республики Казахстан от 7 декабря 2010 года № 1118), Единый паспорт в сфере государственной молодежной политики, Типовое положение о деятельности молодежного ресурсного центра, Типовой план работы региональных управлений по вопросам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молодежных ресурсных центров во всех регионах.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Раздел 3. Стратегические направления, цели, задачи,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целевые индикаторы, мероприятия и показатели результатов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3 с изменениями, внесенными постановлением Правительства РК от 30.06.2014 </w:t>
      </w:r>
      <w:r>
        <w:rPr>
          <w:rFonts w:ascii="Times New Roman"/>
          <w:b w:val="false"/>
          <w:i w:val="false"/>
          <w:color w:val="ff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3.1. Стратегические направления, цели, задачи, целевые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индикаторы, мероприятия и показатели результатов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1. Обеспечение доступности качественного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 1.1. Обеспечение доступности дошкольного воспитания и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бюджетных программ, направленных на достижение данной цели – 001, 008, 011, 012, 023, 053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2"/>
        <w:gridCol w:w="1390"/>
        <w:gridCol w:w="885"/>
        <w:gridCol w:w="1319"/>
        <w:gridCol w:w="1319"/>
        <w:gridCol w:w="813"/>
        <w:gridCol w:w="813"/>
        <w:gridCol w:w="813"/>
        <w:gridCol w:w="813"/>
        <w:gridCol w:w="813"/>
      </w:tblGrid>
      <w:tr>
        <w:trPr>
          <w:trHeight w:val="30" w:hRule="atLeast"/>
        </w:trPr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(периода) достижения)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отчетном периоде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Охват детей дошкольным воспитанием и обучением в возрасте: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отчетности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года до 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56,2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82,7</w:t>
            </w:r>
          </w:p>
        </w:tc>
      </w:tr>
      <w:tr>
        <w:trPr>
          <w:trHeight w:val="30" w:hRule="atLeast"/>
        </w:trPr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Доля обновленных программ и УМК дошкольного воспитания и обучения с учетом передового международного опыта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отчетности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Пути, средства и методы достижения целевого индикатора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Задача 1.1.1. Расширение сети дошкольных организаций и повышение качества дошкольного воспитания и обучения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6"/>
        <w:gridCol w:w="1399"/>
        <w:gridCol w:w="890"/>
        <w:gridCol w:w="1325"/>
        <w:gridCol w:w="1325"/>
        <w:gridCol w:w="815"/>
        <w:gridCol w:w="815"/>
        <w:gridCol w:w="815"/>
        <w:gridCol w:w="815"/>
        <w:gridCol w:w="815"/>
      </w:tblGrid>
      <w:tr>
        <w:trPr>
          <w:trHeight w:val="30" w:hRule="atLeast"/>
        </w:trPr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открытых дошкольных организаций всех типов и видов от общего количества дошкольных организаций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отчетности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3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дошкольных организаций с полиязычным обучением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отчетности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педагогических работников, прошедших повышение квалификации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отчетности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педагогических работников дошкольных организаций высшей и первой категорий от общего числа педагогических работников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отчетности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25,2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Развитие сети дошкольных организаций за счет: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(РБ, МБ);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открытия мини-центров, частных дошкольных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способов ввода (возврата ранее приватизированных, арендованных зданий, высвобождения отдельно стоящих зданий, приспособления иных помещений для открытия дошкольных организаций, открытия дошкольных организаций на 1-х этажах жилых комплексов и др.)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В целях повышения качества предоставляемых дошкольных услуг проведение мониторинга по развитию сети мини-центров с полным днем пребывания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Проведение государственной аттестации в дошкольных организациях образования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Внедрение инновационных отечественных и зарубежных технологий в деятельность дошкольных организаций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Отслеживание уровня освоения ребенком знаний и умений в соответствии с ГОСО путем применения Индикаторов компетентности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4. Обеспечение повышения квалификации педагогов дошкольных организаций по актуальным проблемам дошкольного образования. Мониторинг качественного состава педагогов дошкольных организаций.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Разработка уровневых программ повышения квалификации педагогов дошкольного образования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Цель 1.2. Обеспечение доступности качественного школьного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бюджетных программ, направленных на достижение данной цели – 001, 005, 008, 009, 010, 012, 019, 023, 027, 031, 033, 035, 049, 052, 053, 060, 062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7"/>
        <w:gridCol w:w="1492"/>
        <w:gridCol w:w="1303"/>
        <w:gridCol w:w="1099"/>
        <w:gridCol w:w="1099"/>
        <w:gridCol w:w="874"/>
        <w:gridCol w:w="874"/>
        <w:gridCol w:w="874"/>
        <w:gridCol w:w="874"/>
        <w:gridCol w:w="874"/>
      </w:tblGrid>
      <w:tr>
        <w:trPr>
          <w:trHeight w:val="660" w:hRule="atLeast"/>
        </w:trPr>
        <w:tc>
          <w:tcPr>
            <w:tcW w:w="3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окончательного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(периода) достижения)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</w:t>
            </w:r>
          </w:p>
        </w:tc>
      </w:tr>
      <w:tr>
        <w:trPr>
          <w:trHeight w:val="30" w:hRule="atLeast"/>
        </w:trPr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Качество начального образования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ВЭФ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 образования по математике и естественным наукам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ВЭФ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 к Интернету в школах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ВЭФ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Охват начальным образованием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ВЭФ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Охват средним образованием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ВЭФ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Доля детей, охваченных образовательными программами, от общего количества детей с ограниченными возможностями в развитии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отчетности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</w:tbl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Пути, средства и методы достижения целевого индикатора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Задача 1.2.1. Предоставление качественных услуг школьного образования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6"/>
        <w:gridCol w:w="1545"/>
        <w:gridCol w:w="1319"/>
        <w:gridCol w:w="1060"/>
        <w:gridCol w:w="1060"/>
        <w:gridCol w:w="854"/>
        <w:gridCol w:w="854"/>
        <w:gridCol w:w="854"/>
        <w:gridCol w:w="854"/>
        <w:gridCol w:w="854"/>
      </w:tblGrid>
      <w:tr>
        <w:trPr>
          <w:trHeight w:val="30" w:hRule="atLeast"/>
        </w:trPr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Количество Назарбаев Интеллектуальных школ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«НИШ»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педагогических кадров, прошедших курсы повышения квалификации по уровневым программам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«НИШ» и АО НЦПК «Өрлеу»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Доля учащихся начальных классов, изучающих английский язык с первого класса, от общего количества учащихся 1 – 4 классов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отчетности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учащихся школ, являющихся участниками заключительных этапов республиканских и международных олимпиад и конкурсов научных проектов (научных соревнованиях) по общеобразовательным предметам от общего количества учащихся 9-11 классов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отчетности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Доля государственных школ, внедривших систему электронного обучения (e-leaming), от их общего количества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МИО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 школ, внедривших подушевое финансирование, кроме МКШ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УО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Доля школ с полиязычным обучением от общего количества средних школ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УО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4,88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Количество опорных школ (ресурсных центров)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УО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Доля детей, охваченных инклюзивным образованием, от общего количества детей, рекомендуемых для инклюзивного образования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отчетности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Доля школ, создавших условия для инклюзивного образования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отчетности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Доля школ, создавших «безбарьерную среду» для доступа детей с ограниченными возможностями в развитии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отчетности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Количество психолого-медико- педагогических консультаций (ПМПК)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отчетности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Количество ресурсных центров для совершенствования инклюзивного образования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отчетности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Доля педагогов организаций дошкольного и общего среднего образования, общего дополнительного образования, повысивших квалификацию в области инклюзивного образования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отчетности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Доля детей, охваченных дополнительным образованием, от общего количества школьников в организациях общего среднего и дополнительного образования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отчетности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Результаты казахстанских обучающихся в международных сравнительных исследованиях: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чтения, математики и естествознания PISA-2012, PISA-2015,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пресс-релиз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качества математического и естественнонаучного образования TIMSS-2011, TIMSS-2015,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пресс-релиз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4-классы: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8-классы: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качества понимания текста PIRLS-2016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пресс-релиз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Строительство Назарбаев Интеллектуальных школ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Обновление учебных программ, учебников и УМК с учетом опыта НИШ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Мониторинг и оценка учебных программ на предмет их соответствия уровню передовых мировых образовательных систем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Проведение отбора слушателей на курсы повышения квалификации по уровневым программам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Проведение курсов повышения квалификации по уровневым программам на базе ЦПМ АОО «НИШ» и АОО «НЦПК «Өрлеу»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учебно-методического обеспечения изучения в школах английского языка с первого класса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Проведение республиканских олимпиад и конкурсов научных проектов (научных соревнований) по общеобразовательным предметам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Участие в международных олимпиадах и конкурсах научных проектов (научных соревнований) по общеобразовательным предметам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Сопровождение системы электронного обучения (e-learning) в организациях среднего образования 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 Техническое обслуживание системы электронного обучения (e-learning) в организациях среднего образования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5.3. Разработка технического задания и технико-экономического обоснования на дальнейшее развитие системы электронного обучения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5.4. Проведение функционального анализа (консалтинг) работы Министерства образования и науки Республики Казахстан и его подведомственных организаций для создания единой информационной системы образования и науки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 Разработка цифровых образовательных ресурсов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С сентября 2013 г. до 2015 г. проведение апробации в 4-х регионах республики (Актюбинская, Алматинская, ВКО, ЮКО).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2015 г. перевод всех школ, кроме МКШ на подушевое финансирование 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 Разработка, издание, перевод учебников и УМК для полиязычных школ по предметам, преподаваемым на английском языке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 Проведение мастер-классов, обучающих и методических семинаров, в том числе в режиме онлайн по вопросам полиязычного образования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Открытие региональных ресурсных центров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9., 10. Мониторинг кадрового, учебно-методического, технического обеспечения инклюзивного образования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9., 10. Разработка, издание, адаптация учебников, УМК, методических рекомендаций для обучения, воспитания, психолого-педагогического сопровождения детей с ограниченными возможностями в условиях специального и инклюзивного образования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 Утвердить комплекс мер по дальнейшему развитию инклюзивного образования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Оснащение организаций образования соответствующей мебелью, пандусами, лифтами, поручнями, специально оборудованными туалетами, душевыми комнатами в учебных корпусах и общежитиях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12.1. Открытие психолого-медико-педагогических консультаций (ПМПК)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12.2. Мониторинг деятельности ПМПК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Открытие ресурсных центров для совершенствования инклюзивного образования 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Проведение обучающих, методических семинаров, курсов повышения квалификации для педагогов общеобразовательных школ, реализующих инклюзивное образование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15.1. Развитие сети организаций дополнительного образования (кружки, секции); развитие дополнительного образования в общеобразовательных школах (кружки, секции)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15.2. Проведение республиканских музыкальных и художественных конкурсов, соревнований технического и эко-биологического творчества. Участие детей в международных слетах, конкурсах и соревнованиях за рубежом по направлениям дополнительного образования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15.3. Разработка учебно-методических рекомендаций, пособий и программ в области дополнительного образования детей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15.4. Организация и проведение курсов повышения квалификация для педагогов дополнительного образования. Стажировка педагогов дополнительного образования за рубежом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Совместно с Агентством Республики Казахстан по статистике проработать вопрос по дальнейшему совершенствованию статистической отчетности по начальному и среднему образованию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17.1. Проведение проверок на соблюдение законодательства Республики Казахстан об образовании и квалификационных требований при лицензировании образовательной деятельности в общеобразовательных школах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17.2. Проведение государственной аттестации в общеобразовательных школах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Пути, средства и методы достижения целевого индикатора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Задача 1.2.2. Обеспечение условий обучения и безопасности в школах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4"/>
        <w:gridCol w:w="1425"/>
        <w:gridCol w:w="1251"/>
        <w:gridCol w:w="1133"/>
        <w:gridCol w:w="1133"/>
        <w:gridCol w:w="1021"/>
        <w:gridCol w:w="1021"/>
        <w:gridCol w:w="1021"/>
        <w:gridCol w:w="1021"/>
        <w:gridCol w:w="920"/>
      </w:tblGrid>
      <w:tr>
        <w:trPr>
          <w:trHeight w:val="30" w:hRule="atLeast"/>
        </w:trPr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аварийных школ от общего количества школ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УО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Дефицит ученических мест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УО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Доля школ с 3-х сменным обучением от общего количества школ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УО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школ, установивших турникеты и камеры видеонаблюдения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УО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3. Мониторинг сети аварийных школ, школ, ведущих занятия в три смены, и школ, имеющих дефицит ученических мест.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3. Строительство школ взамен аварийных школ, школ, ведущих занятия в три смены, и школ, имеющих дефицит ученических мест.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Установка турникетов и систем видеонаблюдения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1.3 Функционирование эффективной системы технического и профессионального образования, интегрированной в мировое образовательное пространство, к 2020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бюджетных программ, направленных на достижение данной цели: 001, 002, 005, 008, 012, 017, 018, 023, 035, 045, 052, 054, 057, 061, 074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9"/>
        <w:gridCol w:w="1479"/>
        <w:gridCol w:w="1399"/>
        <w:gridCol w:w="1094"/>
        <w:gridCol w:w="1094"/>
        <w:gridCol w:w="871"/>
        <w:gridCol w:w="871"/>
        <w:gridCol w:w="871"/>
        <w:gridCol w:w="871"/>
        <w:gridCol w:w="871"/>
      </w:tblGrid>
      <w:tr>
        <w:trPr>
          <w:trHeight w:val="330" w:hRule="atLeast"/>
        </w:trPr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окончательного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(периода) достижения)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трудоустроенных выпускников учебных заведений ТиПО, в первый год после окончания обучения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трудоустроенных и занятых выпускников учебных заведений ТиПО, обучившихся по госзаказу, в первый год после окончания обучения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79,5</w:t>
            </w:r>
          </w:p>
        </w:tc>
      </w:tr>
    </w:tbl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Пути, средства и методы достижения целевого индикатора: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Задача 1.3.1. Обеспечение доступности технического и профессионального образования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9"/>
        <w:gridCol w:w="1479"/>
        <w:gridCol w:w="1399"/>
        <w:gridCol w:w="1094"/>
        <w:gridCol w:w="1094"/>
        <w:gridCol w:w="871"/>
        <w:gridCol w:w="871"/>
        <w:gridCol w:w="871"/>
        <w:gridCol w:w="871"/>
        <w:gridCol w:w="871"/>
      </w:tblGrid>
      <w:tr>
        <w:trPr>
          <w:trHeight w:val="660" w:hRule="atLeast"/>
        </w:trPr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охвата молодежи типичного возраста техническим и профессиональным образованием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введенных в эксплуатацию межрегиональных центров по подготовке и переподготовке кадров, ежегодно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школ колледжей мирового уровня, в которых запущен учебный процесс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 образовательного заказа за счет государственного бюджета (из РБ и МБ)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Введение в эксплуатацию межрегиональных центров по подготовке и переподготовке кадров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Введение в эксплуатацию колледжей мирового уровня, развитие партнерских колледжей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Введение в эксплуатацию общежитий при действующих учебных заведениях ТиПО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проверок на соблюдение законодательства Республики Казахстан об образовании и квалификационных требований при лицензировании образовательной деятельности в колледжах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Проведение государственной аттестации в колледжах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Пути, средства и методы достижения целевого индикатора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Задача 1.3.2 Повышение качества подготовки и конкурентоспособности кадров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1"/>
        <w:gridCol w:w="1469"/>
        <w:gridCol w:w="1391"/>
        <w:gridCol w:w="1090"/>
        <w:gridCol w:w="1090"/>
        <w:gridCol w:w="869"/>
        <w:gridCol w:w="870"/>
        <w:gridCol w:w="870"/>
        <w:gridCol w:w="870"/>
        <w:gridCol w:w="870"/>
      </w:tblGrid>
      <w:tr>
        <w:trPr>
          <w:trHeight w:val="990" w:hRule="atLeast"/>
        </w:trPr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Доля государственных учебных заведений ТиПО, оснащенных современным обучающим оборудованием, от общего количества государственных учебных заведений ТиПО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575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типовых учебных планов и программ, разработанных на основе профессиональных стандартов, от общего числа разработанных профессиональных стандартов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интегрированных образовательных учебных программ, разработанных с участием международных экспертов и работодателей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Доля инженерно-педагогических кадров организаций ТиПО, прошедших повышение квалификации и стажировку, ежегодно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Доля выпускников ТиПО, прошедших оценку уровня профессиональной подготовленности и присвоения квалификации с первого раза, от общего числа принявших участие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РНМЦ ТиПО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 разработанных экспериментальных образовательных программ НАО «Холдинг «Кәсіпқор», ежегодно (за счет РБ)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Количество слушателей (кадры организаций ТиПО, госорганов и предприятий) по программам повышения квалификации и стажировок НАО «Холдинг «Кәсіпқор», ежегодно (за счет РБ)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обновления и переоборудования учебно-производственных мастерских и лабораторий учебных заведений ТиПО современным учебно-производственным и технологическим оборудованием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Обеспечение оснащения учебных заведений НАО «Холдинг «Кәсіпқор» современным учебным оборудованием и учебными материалами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2.1., 3.1. Обеспечение разработки: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типовых учебных планов и программ;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интегрированных образовательных учебных программ с участием работодателей и международных экспертов новых экспериментальных образовательных программ НАО «Холдинг «Кәсіпқор»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Разработка профессиональных стандартов в сфере образования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2.3., 3.2 Обеспечение разработки типовых учебных планов и программ на основе профессиональных стандартов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Разработка типовых учебных программ по специальным дисциплинам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 Разработка модульных программ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прохождения повышения квалификации и стажировки инженерно-педагогических кадров организаций ТиПО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Обеспечение создания кадрового резерва, обучения кадрового состава учебных заведений, входящих в структуру НАО «Холдинг «Кәсiпқор»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5 Организация и проведения прохождения обучающимися оценки уровня профессиональной подготовленности и присвоения квалификации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Обеспечение оснащения современным оборудованием учебных заведений, входящих в структуру НАО «Холдинг «Кәсіпқор»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Обеспечение создания кадрового резерва НАО «Холдинг «Кәсіпқор» и учебных заведений, входящих в структуру НАО «Холдинг «Кәсіпқор»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Внедрение в учебных заведениях, входящих в структуру НАО «Холдинг «Кәсіпқор», единой информационной системы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Пути, средства и методы достижения целевого индикатора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Задача 1.3.3 Развитие социального партнерства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4"/>
        <w:gridCol w:w="1584"/>
        <w:gridCol w:w="1399"/>
        <w:gridCol w:w="1094"/>
        <w:gridCol w:w="1094"/>
        <w:gridCol w:w="871"/>
        <w:gridCol w:w="871"/>
        <w:gridCol w:w="871"/>
        <w:gridCol w:w="871"/>
        <w:gridCol w:w="871"/>
      </w:tblGrid>
      <w:tr>
        <w:trPr>
          <w:trHeight w:val="660" w:hRule="atLeast"/>
        </w:trPr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заключенных меморандумов и соглашений по сотрудничеству в области подготовки кадров технического и обслуживающего труда (ежегодно)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обучающихся за счет средств работодателей от общего количества обучающихся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Заключение меморандумов и соглашений по сотрудничеству в области подготовки кадров технического и обслуживающего труда (по вопросам трудоустройства, по обеспечению базами практик и др.)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Организация проведения ежегодного Форума «Профессиональное образование и бизнес: Диалог партнеров», республиканских и международных конкурсов профессионального мастерства по вопросам развития ТиПО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Организация работы по внедрению принципов дуального обучения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Организация работы по привлечения к процессу преподавания мастеров производственного обучения, работающих в реальном секторе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Обеспечение взаимодействия с отраслевыми и региональными советами по развитию ТиПО и подготовке кадров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1.3, 2.2 Координация деятельности некоммерческого акционерного общества «Холдинг «Кәсіпқор»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Методологическое содействие объединениям работодателей во внедрении «Институциональной модели функционирования системы независимого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квалификации на базе отраслевой ассоциации»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методики построения рейтинговой системы колледжей и создание центров инспектирования колледжей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институциональной модели независимой системы мониторинга трудоустройства выпускников ТиПО и создание центров независимой сертификации квалификаций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1.4. Качество высшего образования Казахстана соответствует лучшим мировым практикам в области образования к 2020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бюджетных программ, направленных на достижение данной цели – 001, 005, 017, 020, 023, 028, 033, 035, 050, 063, 064, 065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4"/>
        <w:gridCol w:w="1584"/>
        <w:gridCol w:w="1399"/>
        <w:gridCol w:w="1094"/>
        <w:gridCol w:w="1094"/>
        <w:gridCol w:w="871"/>
        <w:gridCol w:w="871"/>
        <w:gridCol w:w="871"/>
        <w:gridCol w:w="871"/>
        <w:gridCol w:w="871"/>
      </w:tblGrid>
      <w:tr>
        <w:trPr>
          <w:trHeight w:val="330" w:hRule="atLeast"/>
        </w:trPr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(периода) достижения)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год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 доли выпускников вузов, обучившихся по госзаказу, трудоустроенных по специальности в первый год после окончания вуза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отчетности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Увеличение доли выпускников вузов, закончивших магистратуру и докторантуру, трудоустроенных в вузы и научные организации в первый год после окончания вуза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отчетности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Качество системы образования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Качество школ менеджмента/управления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Доступ к научно-исследовательским и тренинговым услугам на местах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Уровень тренинга персонала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Прозрачность принимаемых решений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Фаворитизм в принятии политических решений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Общественное доверие политикам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Пути, средства и методы достижения целевого индикатора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Задача 1.4.1 Обеспечение кадрами с высшим и послевузовским образованием, соответствующими потребностям индустриально-инновационного развития страны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9"/>
        <w:gridCol w:w="1481"/>
        <w:gridCol w:w="1583"/>
        <w:gridCol w:w="1081"/>
        <w:gridCol w:w="1081"/>
        <w:gridCol w:w="865"/>
        <w:gridCol w:w="865"/>
        <w:gridCol w:w="865"/>
        <w:gridCol w:w="865"/>
        <w:gridCol w:w="865"/>
      </w:tblGrid>
      <w:tr>
        <w:trPr>
          <w:trHeight w:val="30" w:hRule="atLeast"/>
        </w:trPr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 количества обучающихся, принятых на основе госзаказа на обучение: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форме 3-НК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магистратуру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докторантуру PhD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студентов, обучающихся на технических специальностях за счет средств работодателей, иностранных инвесторов от общего числа студентов очной формы, обучающихся на договорной основе по техническим специальностям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отчетности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Доля вузов, заключивших договора с работодателями на обеспечение базами производственной практики с возможностью последующего трудоустройства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 МОН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вузов, оснащенных современным лабораторным оборудованием, от общего количества вузов,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подготовку кадров в рамках индустриально-инновацион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развития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отчетности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Доля профессорско-преподавательского состава, прошедших повышение квалификации, переподготовку, стажировку, в том числе по педагогическим специальностям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отчетности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Доля учебников, учебно-методической и научной литературы на государственном языке в общем библиотечном фонде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Доля студентов, обеспеченных жильем в общежитиях, от общего количества иногородних студентов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отчетности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Охват обучающихся вузов деятельностью спортивных секций от общего количества обучающихся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Доля финансирования образовательной деятельности гражданских вузов за счет ГЧП (2020 г. – 50 %)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Доля финансирования научной и инновационной деятельности гражданских вузов за счет ГЧП (2020 г. – 50 %)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 информация МОН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Доля трудоустроенных выпускников международной стипендии «Болашак»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Отчетная информация МОН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 результатов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 госзаказа на подготовку магистров, докторантов PhD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Заключение соглашений с работодателями, социальными партнерами и выделение ими грантов и стипендий для подготовки кадров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7 февраля 2008 года № 116 «Об утверждении Правил назначения, выплаты и размеров государственных стипендий обучающимся в организациях образования» по вопросу повышения размера стипендий на 25 % студентам и учащимся с высокой успеваемостью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Заключение соглашений на формирование баз производственных практик между вузами, научными организациями и системообразующими промышленными предприятиями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вузов современным лабораторным оборудованием, в том числе с привлечением средств работодателей.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Осуществление повышения квалификации, переподготовки, стажировки ППС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Организация повышения квалификации профессорско-преподавательского состава по приоритетным направлениям форсированного индустриально-инновационного развития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Обеспечение вузов учебной, учебно-методической и научной литературой, их разработка, издание и перевод, в том числе на государственном языке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Строительство, реконструкция и капитальный ремонт общежитий вузов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Создание и функционирование спортивных секций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Подготовка кадров за счет средств работодателей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Проведение научных исследований по заказам предприятий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Обеспечение трудоустройства выпускников международной стипендии «Болашак»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Пути, средства и методы достижения целевого индикатора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Задача 1.4.2 Обеспечение интеграции в европейскую зону высшего образования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0"/>
        <w:gridCol w:w="1556"/>
        <w:gridCol w:w="1376"/>
        <w:gridCol w:w="1084"/>
        <w:gridCol w:w="1084"/>
        <w:gridCol w:w="866"/>
        <w:gridCol w:w="866"/>
        <w:gridCol w:w="866"/>
        <w:gridCol w:w="866"/>
        <w:gridCol w:w="866"/>
      </w:tblGrid>
      <w:tr>
        <w:trPr>
          <w:trHeight w:val="660" w:hRule="atLeast"/>
        </w:trPr>
        <w:tc>
          <w:tcPr>
            <w:tcW w:w="3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Доля обучающихся, прошедших обучение за рубежом по кредитной мобильности, от общего контингента очной формы обучения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ЦБПиАМ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вузов, реализующих договора о сотрудничестве с рейтинговыми вузами по программам мобильности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ЦБПиАМ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вузов, реализующих совместные образовательные и научные проекты с зарубежными партнерами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Охват высшим образованием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Увеличение доли вузов, прошедших независимую национальную институциональную аккредитацию по международным стандартам (к 2020 году – 65 %)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ЦБПиАМ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Доля вузов, прошедших независимую национальную специализированную аккредитацию в соответствии с международными стандартами (к 2020 году – 30%)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ЦБПиАМ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Доля выпускников вузов, прошедших оценку квалификации в сообществе работодателей с первого раза, от общего количества принявших участие (к 2020 году – 80%)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отчетности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Количество вузов Казахстана, отмеченных в рейтинге лучших мировых университетов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ЦБПиАМ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Доля иностранных студентов в системе высшего образования, в том числе обучающихся на коммерческой основе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 по 3НК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Расширение международных и межкафедральных связей вузов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эффективности реализации вузами международных договоров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Реализация вузами образовательных и исследовательских проектов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функционирования государственной образовательной накопительной системы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6. Мониторинг аккредитации вузов и образовательных программ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6. Вхождение национальных аккредитационных органов в Европейский реестр агентств обеспечения качества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Сотрудничество с ассоциациями работодателей по оценке квалификации выпускников вузов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Мониторинг участия казахстанских вузов в мировых рейтингах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Осуществление эквивалентного обмена в рамках международных договоров, а также реализация образовательных программ для афганских граждан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Пути, средства и методы достижения целевого индикатора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Задача 1.4.3 Обеспечение интеграции образования, науки и производства, система высшего образования транспарентна на всех уровнях, внедрены современные механизмы управления и финансирования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0"/>
        <w:gridCol w:w="1469"/>
        <w:gridCol w:w="1612"/>
        <w:gridCol w:w="1090"/>
        <w:gridCol w:w="1090"/>
        <w:gridCol w:w="869"/>
        <w:gridCol w:w="870"/>
        <w:gridCol w:w="870"/>
        <w:gridCol w:w="870"/>
        <w:gridCol w:w="870"/>
      </w:tblGrid>
      <w:tr>
        <w:trPr>
          <w:trHeight w:val="660" w:hRule="atLeast"/>
        </w:trPr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вузов, создавших инновационные структуры, научные лаборатории, технопарки, центры, от общего количества технических вузов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 МОН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вузов, создавших структурные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и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кторских организаций от их общего количества, %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ППС, участвующих в выполнении фундаментальных и прикладных программ, от общего их количества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ППС, имеющих публикации в научных журналах с импакт-фактором в течение последних 5 лет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Доля доходов от реализации результатов НИОКР в вузах, участвующих в выполнении прикладных научных исследований, от общего объема финансирования в данных вузах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Доля вузов, осуществляющих инновационную деятельность путем интеграции образования и науки на основе внедрения результатов отечественных научных исследований в производство 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Доля вузов, обновивших учебно-лабораторную базу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Доля гражданских вузов, внедривших принципы корпоративного управления и охваченных системой общественного контроля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Доля базовых вузов, перенимающих опыт Назарбаев Университета, от общего количества гражданских вузов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Плановые проверки высших учебных заведений на предмет выявления качества предоставляемого образования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Создание вузами инновационных структур, научных лабораторий, технопарков, центров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Создание вузами структурных подразделений научных и проектно-конструкторских организаций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научных исследований в приоритетных отраслях экономики для создания высокотехнологичных и наукоемких производств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Активизация деятельности ППС вузов и научных работников по опубликованию статей в научных журналах с импакт-фактором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Содействие исследователям в коммерческом использовании результатов НИОКР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Создание и функционирование бизнес-инкубаторов, технопарков, центров коммерциализации технологий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Обеспечение широкого доступа лабораторного оборудования 5 национальных и 15 инженерных лабораторий для подготовки студенческих и дипломных работ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Внедрение в вузах системы управления по типу «Назарбаев Университета» (попечительские советы) и реализация принципов автономности вузов в академической и управленческой деятельности вузов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Организация работы по распространению опыта Назарбаев Университета в базовых вузах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Планирование проверок в соответствии с Системой оценки рисков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2. Научное обеспечение ускоренной диверсификации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 2.1. Развитие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бюджетных программ, направленных на достижение данной цели – 004, 055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5"/>
        <w:gridCol w:w="1584"/>
        <w:gridCol w:w="1738"/>
        <w:gridCol w:w="1094"/>
        <w:gridCol w:w="1094"/>
        <w:gridCol w:w="871"/>
        <w:gridCol w:w="871"/>
        <w:gridCol w:w="871"/>
        <w:gridCol w:w="871"/>
        <w:gridCol w:w="871"/>
      </w:tblGrid>
      <w:tr>
        <w:trPr>
          <w:trHeight w:val="660" w:hRule="atLeast"/>
        </w:trPr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(периода) достижения)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0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Доля общих расходов на НИОКР в ВВП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</w:p>
        </w:tc>
      </w:tr>
      <w:tr>
        <w:trPr>
          <w:trHeight w:val="525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 научно-исследовательских организаций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ВЭФ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435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 ученых и инженеров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ВЭФ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7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Сотрудничество университетов и бизнеса в сфере НИОКР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ВЭФ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</w:tbl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Пути, средства и методы достижения целевого индикатора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Задача 2.1.1. Общая численность работников, выполняющих научные исследования и разработки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0"/>
        <w:gridCol w:w="1563"/>
        <w:gridCol w:w="1601"/>
        <w:gridCol w:w="1087"/>
        <w:gridCol w:w="1087"/>
        <w:gridCol w:w="868"/>
        <w:gridCol w:w="972"/>
        <w:gridCol w:w="856"/>
        <w:gridCol w:w="868"/>
        <w:gridCol w:w="868"/>
      </w:tblGrid>
      <w:tr>
        <w:trPr>
          <w:trHeight w:val="660" w:hRule="atLeast"/>
        </w:trPr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специалистов-исследова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телей, выполняющих научные исследования и разработки в возрасте до 45 лет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59,5</w:t>
            </w:r>
          </w:p>
        </w:tc>
      </w:tr>
      <w:tr>
        <w:trPr>
          <w:trHeight w:val="270" w:hRule="atLeast"/>
        </w:trPr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Число работников в сфере НИОКР на душу населения, на 1000 человек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Привлечение к выполняемым НИР студентов, магистрантов и докторантов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Прохождение научных стажировок в рамках выполнения совместных исследований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Пути, средства и методы достижения целевого индикатора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Задача 2.1.2. Развитие научной инфраструктуры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9"/>
        <w:gridCol w:w="1710"/>
        <w:gridCol w:w="1368"/>
        <w:gridCol w:w="1097"/>
        <w:gridCol w:w="1097"/>
        <w:gridCol w:w="873"/>
        <w:gridCol w:w="979"/>
        <w:gridCol w:w="861"/>
        <w:gridCol w:w="873"/>
        <w:gridCol w:w="873"/>
      </w:tblGrid>
      <w:tr>
        <w:trPr>
          <w:trHeight w:val="660" w:hRule="atLeast"/>
        </w:trPr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опытно-конструкторских организаций, коммерциализации научных разработок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 данные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Функционирование опытно-конструкторских организаций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Проведение работ по коммерциализации научных разработок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Проведение работ по поэтапному увеличению финансирования науки, стимулирующий конкретные открытия и инновации, трансферт технологий и привлечение иностранных инвестиций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Пути, средства и методы достижения целевого индикатора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Задача 2.1.3. Повышение качества научных исследований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3"/>
        <w:gridCol w:w="2127"/>
        <w:gridCol w:w="1404"/>
        <w:gridCol w:w="1066"/>
        <w:gridCol w:w="1067"/>
        <w:gridCol w:w="857"/>
        <w:gridCol w:w="956"/>
        <w:gridCol w:w="846"/>
        <w:gridCol w:w="857"/>
        <w:gridCol w:w="857"/>
      </w:tblGrid>
      <w:tr>
        <w:trPr>
          <w:trHeight w:val="660" w:hRule="atLeast"/>
        </w:trPr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55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публикаций казахстанских ученых в ведущих рейтинговых научных журналах мира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«Thompson Reuters»,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«Elsevier»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проектов выполняемых в рамках международного сотрудничества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МОН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Обеспечение доступа к базам данных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1.2., 2.1. Мониторинг результативности проводимых научных исследований, реализуемых научно-технических и инновационных проектов и программ на основе оценки результатов научных, научно-технических и инновационных проектов и программ (отчетов)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1.3., 2.2. Участие казахстанских ученых в международных научно-исследовательских проектах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Обеспечение качественного подбора состава казахстанских и зарубежных экспертов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Формирование банков данных научных, научно-технических и инновационных проектов и программ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3. Создание условий для развития детей и молодежи, вовлечения их в социально-экономическое развитие страны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 3.1. Повышение эффективности системы охраны прав и защиты законных интересов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бюджетных программ, направленных на достижение данной цели – 001, 008, 010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5"/>
        <w:gridCol w:w="1481"/>
        <w:gridCol w:w="1400"/>
        <w:gridCol w:w="1094"/>
        <w:gridCol w:w="1095"/>
        <w:gridCol w:w="977"/>
        <w:gridCol w:w="977"/>
        <w:gridCol w:w="872"/>
        <w:gridCol w:w="872"/>
        <w:gridCol w:w="977"/>
      </w:tblGrid>
      <w:tr>
        <w:trPr>
          <w:trHeight w:val="660" w:hRule="atLeast"/>
        </w:trPr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(периода) достижения)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трудоустроенных выпускников из числа детей-сирот, детей, оставшихся без попечения родителей (ежегодно)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Пути, средства и методы достижения целевого индикатора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Задача 3.1.1 Профилактика и предупреждение социального сиротства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  <w:gridCol w:w="1481"/>
        <w:gridCol w:w="1363"/>
        <w:gridCol w:w="1318"/>
        <w:gridCol w:w="1200"/>
        <w:gridCol w:w="872"/>
        <w:gridCol w:w="872"/>
        <w:gridCol w:w="919"/>
        <w:gridCol w:w="813"/>
        <w:gridCol w:w="989"/>
      </w:tblGrid>
      <w:tr>
        <w:trPr>
          <w:trHeight w:val="30" w:hRule="atLeast"/>
        </w:trPr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воспитанников учреждений для детей-сирот или детей, оставшихся без попечения родителей, переданных в семьи казахстанских граждан (ежегодно)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Проведение проверок по соблюдению прав и законных интересов детей в организациях образования, в т.ч. по вопросам соблюдения права на семью, образование, труд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Организация и проведение республиканского конкурса среди воспитанников организаций образования для детей-сирот и детей, оставшихся без попечения родителей «Таң Шолпан»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Организация работы по передаче воспитанников интернатных учреждений для детей-сирот и детей, оставшихся без попечения родителей, в семьи казахстанских граждан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Организация и проведение мероприятий в рамках PR-кампании «Каждому ребенку-семью»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Разработка нормативных правовых актов в области охраны прав и защиты законных интересов детей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3.2 Повышение доли молодежи, считающей себя патриотами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бюджетных программ, направленных на достижение данной цели – 040, 104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4"/>
        <w:gridCol w:w="1576"/>
        <w:gridCol w:w="1287"/>
        <w:gridCol w:w="1417"/>
        <w:gridCol w:w="1091"/>
        <w:gridCol w:w="870"/>
        <w:gridCol w:w="870"/>
        <w:gridCol w:w="870"/>
        <w:gridCol w:w="870"/>
        <w:gridCol w:w="975"/>
      </w:tblGrid>
      <w:tr>
        <w:trPr>
          <w:trHeight w:val="465" w:hRule="atLeast"/>
        </w:trPr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окончательного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(периода)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достижения)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молодежи, считающей себя патриотами (по данным социологических опросов)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</w:tbl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Пути, средства и методы достижения целевого индикатора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Задача 3.2.1. Повышение гражданской активности молодежи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0"/>
        <w:gridCol w:w="1781"/>
        <w:gridCol w:w="1277"/>
        <w:gridCol w:w="971"/>
        <w:gridCol w:w="1086"/>
        <w:gridCol w:w="971"/>
        <w:gridCol w:w="971"/>
        <w:gridCol w:w="971"/>
        <w:gridCol w:w="971"/>
        <w:gridCol w:w="971"/>
      </w:tblGrid>
      <w:tr>
        <w:trPr>
          <w:trHeight w:val="660" w:hRule="atLeast"/>
        </w:trPr>
        <w:tc>
          <w:tcPr>
            <w:tcW w:w="3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85" w:hRule="atLeast"/>
        </w:trPr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30" w:hRule="atLeast"/>
        </w:trPr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республиканских молодежных организаций, участвующих в реализации социально-значимых проектов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конкурса государственного социального заказа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600" w:hRule="atLeast"/>
        </w:trPr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Ежегодное количество проектов, реализуемых МОН совместно с молодежными НПО, в том числе с участием бизнес-сектора, не менее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итогов конкурса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Привлечение учащейся молодежи к проведению озеленительных работ в рамках общенациональной инициативы «Жасыл ел»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Проведение конкурсов, семинаров, круглых столов в рамках оказания услуг ресурсных центров поддержки и развития молодежных организаций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Ежегодное проведение акций, встреч, лекций, круглых столов, конференции по развитию деятельности студенческих советов, клубов по интересам, комитетов по делам молодежи и молодежных НПО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Проведение мероприятий по профилактике асоциального поведения среди молодежи (лекции, семинары, круглые столы, флеш-мобы, встречи, консультации и др.)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Реализация социально-значимых проектов по духовно-нравственному влспитанию молодежи, формированию патриотизма, здорового образа жизни, института семьи и брака, развитию предпринимательства, профилактике правонарушений, по популяризации государственных символов, вовлечению молодежи в общественно-политическую жизнь, развитию волонтерства и др.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Проведение информационно-разъяснительной работы по содействию в трудоустройстве молодежи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Проведение социологических исследований по актуальным вопросам государственной молодежной политики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 Проведение мероприятий по поддержке молодых семей, укреплению культа семьи и пропаганде семейных ценностей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Пути, средства и методы достижения целевого индикатора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Задача 3.2.2. Патриотическое воспитание молодежи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1"/>
        <w:gridCol w:w="1558"/>
        <w:gridCol w:w="1561"/>
        <w:gridCol w:w="1085"/>
        <w:gridCol w:w="1016"/>
        <w:gridCol w:w="1085"/>
        <w:gridCol w:w="970"/>
        <w:gridCol w:w="970"/>
        <w:gridCol w:w="867"/>
        <w:gridCol w:w="867"/>
      </w:tblGrid>
      <w:tr>
        <w:trPr>
          <w:trHeight w:val="645" w:hRule="atLeast"/>
        </w:trPr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Доля молодежи, принимающей активное участие в реализации мероприятий в сфере молодежной политики и патриотического воспитания, от общей численности молодежи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990" w:hRule="atLeast"/>
        </w:trPr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Охват молодежи мероприятиями, направленными на формирование казахстанского патриотизма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Подготовка и издание аналитического доклада по воспитательной работе в вузах и методических пособий по государственной молодежной политике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Реализация социально-значимых проектов совместно с молодежными НПО по формированию патриотизма и гражданской активности молодежи (семинары-тренинги, акции, конференции, встречи, круглые столы)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Проведение республиканского фестиваля по популяризации государственных символов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Проведение слета сельской молодежи, молодежных Дельфийских игр, круглых столов, тренингов, семинаров по вопросам молодежной политики и реализации национальной идеи «Мәңгілік ел»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Проведение мероприятий по развитию детско-юношеского движения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3.2. Соответствие стратегических направлений и целей государственного органа стратегическим целям государства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9"/>
        <w:gridCol w:w="8941"/>
      </w:tblGrid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документа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1. Обеспечение доступности качественного образования </w:t>
            </w:r>
          </w:p>
        </w:tc>
      </w:tr>
      <w:tr>
        <w:trPr>
          <w:trHeight w:val="390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Обеспечение доступности дошкольного воспитания и обучения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 «Казахстан – 2050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 – новый политический курс состоявшегося государства». Повышение благосостояния граждан Казахстана – главная цель государственной политики»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Республики Казахстан до 2020 года, утвержденный Указом Президента Республики Казахстан от 1 февраля 2010 г. № 922.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 – 2020 годы, утвержденная Указом Президента Республики Казахстан от 7 декабря 2010 г. № 1118.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обеспечению детей дошкольным воспитанием и обучением «Балапан» на 2010 – 2020 годы, утвержденная постановлением Правительства Республики Казахстан от 20 декабря 2013 года № 1377.</w:t>
            </w:r>
          </w:p>
        </w:tc>
      </w:tr>
      <w:tr>
        <w:trPr>
          <w:trHeight w:val="285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Обеспечение доступности качественного школьного образования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 «Казахстан – 2050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 – новый политический курс состоявшегося государства». Повышение благосостояния граждан Казахстана – главная цель государственной политики».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Республики Казахстан до 2020 года, утвержденный Указом Президента Республики Казахстан от 1 февраля 2010 г. № 922.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 – 2020 годы, утвержденная Указом Президента Республики Казахстан от 7 декабря 2010 г. № 1118.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 Функционирование эффективной системы технического и профессионального образования, интегрированной в мировое образовательное пространство, к 2020 году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 «Казахстан – 2050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 – новый политический курс состоявшегося государства». Повышение благосостояния граждан Казахстана – главная цель государственной политики».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Республики Казахстан до 2020 года, утвержденный Указом Президента Республики Казахстан от 1 февраля 2010 г. № 922.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 – 2020 годы, утвержденная Указом Президента Республики Казахстан от 7 декабря 2010 г. № 1118.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форсированному индустриально-инновационному развитию Республики Казахстан на 2010 – 2014 годы, утвержденная Указом Президента Республики Казахстан от 19 марта 2010 года № 958.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1.4. Качество высшего образования Казахстана соответствует лучшим мировым практикам в области образования к 2020 году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 «Казахстан – 2050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 – новый политический курс состоявшегося государства». Повышение благосостояния граждан Казахстана – главная цель государственной политики».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Республики Казахстан до 2020 года, утвержденный Указом Президента Республики Казахстан от 1 февраля 2010 г. № 922.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 – 2020 годы, утвержденная Указом Президента Республики Казахстан от 7 декабря 2010 г. № 1118.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форсированному индустриально-инновационному развитию Республики Казахстан на 2010 – 2014 годы, утвержденная Указом Президента Республики Казахстан от 19 марта 2010 года № 958.</w:t>
            </w:r>
          </w:p>
        </w:tc>
      </w:tr>
      <w:tr>
        <w:trPr>
          <w:trHeight w:val="324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Научное обеспечение ускоренной диверсификации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Развитие науки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Республики Казахстан до 2020 года, утвержденный Указом Президента Республики Казахстан от 1 февраля 2010 г. № 922.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форсированному индустриально-инновационному развитию Республики Казахстан на 2010 – 2014 годы, утвержденная Указом Президента Республики Казахстан от 19 марта 2010 года № 958.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 – 2020 годы, утвержденная Указом Президента Республики Казахстан от 7 декабря 2010 г. № 1118.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развития детей и молодежи, вовлечения их в социально-экономическое развитие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системы охраны прав и защиты законных интересов детей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 «Казахстан – 2050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 – новый политический курс состоявшегося государства». Повышение благосостояния граждан Казахстана – главная цель государственной политики».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 – 2020 годы, утвержденная Указом Президента Республики Казахстан от 7 декабря 2010 г. № 1118.</w:t>
            </w:r>
          </w:p>
        </w:tc>
      </w:tr>
      <w:tr>
        <w:trPr>
          <w:trHeight w:val="30" w:hRule="atLeast"/>
        </w:trPr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3.2. Повышение доли молодежи, считающей себя патриотами 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 «Казахстан – 2050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 – новый политический курс состоявшегося государства». Повышение благосостояния граждан Казахстана – главная цель государственной политики».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7 июля 2004 года № 581 «О государственной молодежной политике в Республике Казахстан».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Республики Казахстан до 2020 года, утвержденный Указом Президента Республики Казахстан от 1 февраля 2010 г. № 922.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 – 2020 годы, утвержденная Указом Президента Республики Казахстан от 7 декабря 2010 г. № 1118.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молодежной политики Республики Казахстан «Казахстан 2020: путь в будущее» от 27 февраля 2013 года № 191</w:t>
            </w:r>
          </w:p>
        </w:tc>
      </w:tr>
    </w:tbl>
    <w:bookmarkStart w:name="z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Раздел 4. Развитие функциональных возможностей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2"/>
        <w:gridCol w:w="1"/>
        <w:gridCol w:w="5924"/>
        <w:gridCol w:w="3453"/>
      </w:tblGrid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 направления, цели и задачи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реализации стратегического направления, цели и задачи государственного органа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</w:t>
            </w:r>
          </w:p>
        </w:tc>
      </w:tr>
      <w:tr>
        <w:trPr>
          <w:trHeight w:val="30" w:hRule="atLeast"/>
        </w:trPr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 Обеспечение доступности качественного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Обеспечение доступности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Расширение сети дошкольных организаций и повышение качества дошкольного воспитания и обучения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деятельности региональных управлений образования по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«Балапан»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использование потенциала Республиканского центра «Дошкольное детство» для обеспечения качества предоставляемых дошкольных услуг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Обеспечение доступности качественного 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 Предоставление качественных услуг школьного образования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использование потенциала Национальной академии образования им. Ы. Алтынсарина, РНПЦ «Учебник», РНПЦ «Дарын», АО «НЦПК «Өрлеу», РУМЦДО, РНПЦ КП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повышение квалификации преподавателей и администраторов системы электронного обучения для функционирования системы электронного обучения (ежегодно 8 тыс. человек)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информационных систем МОН (сайта, порталов и т.д):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постоянная актуализация сайта и порталов МОН (www.edu.gov.kz, www.sabak.kz, portal.edu.kz);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новых специалистов по использованию Единой системы электронного документооборота, Интернет-портала государственных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наполнение порталов образовательными ресурсами.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Материальные активы – в целях повышения эффективности исполнения стратегического плана будут сделаны капитальные расходы на обеспечение Министерства оборудованием и основными средствами.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годы</w:t>
            </w:r>
          </w:p>
        </w:tc>
      </w:tr>
      <w:tr>
        <w:trPr>
          <w:trHeight w:val="16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1.2.2. Обеспечение условий обучения и безопасности в школах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аварийных школ, трехсменных школ, дефицита ученических мест.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потребности строительства школ, проведения капитального ремонта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1.3. Функционирование эффективной системы технического и профессионального образования, интегрированной в мировое образовательное пространство, к 2020 году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определенного потенциала Республиканского научно-методического центра развития технического и профессионального образования и присвоения квалификации; Национального аккредитационного центра; Национальной академии образования имени Ы. Алтынсарина, АО «Информационно-аналитический центр».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Сотрудничество с международными организациями (RKK, ЕФО, GIZ, Европейский Союз, Британский Совет, Ассоциация профессиональных колледжей Великобритании).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годы</w:t>
            </w:r>
          </w:p>
        </w:tc>
      </w:tr>
      <w:tr>
        <w:trPr>
          <w:trHeight w:val="22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1.3.1. Обеспечение доступности технического и профессионального образования 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 технического и профессионального образования (создание ученических мест за счет строительство учебных заведений ТиПО, создание мест общежитий за счет строительство и реконструкции общежитий, увеличение госзаказа)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1.3.2. Повышение качества подготовки и конкурентоспособности кадров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Оснащение современным обучающим оборудованием государственных учебных заведений ТиПО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повышения квалификации и стажировки инженерно-педагогических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и проведения оценки уровня профессиональной подготовленности и присвоения квалификации с участием работодателей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1.3.3. Развитие социального партнерства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отраслевых и региональных советов по подготовке кадров и развитию ТиПО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Внедрение принципов дуального обучения в организациях ТиПО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работодателей в оценке уровня квалификации специалистов и выпускников.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меморандумов между работодателями и учебными заведениями по предоставлению предприятиями заказа на обучение и рабочих мест для практики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1.4. Качество высшего образования Казахстана соответствует лучшим мировым практикам в области образования к 2020 году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использование ресурсов: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Центра Болонского процесса и академической мобильности;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Национального центра образовательной статистики и оценки;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Национальной академии образования имени Ы. Алтынсарина;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Национального центра тестирования;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Республиканского научно-практического центра «Учебник»;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АО «Информационно-аналитический центр»;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АО «Центр международных программ «Болашак».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1.4.1 Обеспечение кадрами с высшим и послевузовским образованием, соответствующими потребностям индустриально-инновационного развития страны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прохождения повышения квалификации профессорско-преподавательского состава вузов.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Сотрудничество с национальными компаниями, холдингами, предприятиями, учреждениями; АО «Назарбаев Университет», вузами, АО «Центр международных программ».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1.4.2. Обеспечение интеграции в европейскую зону высшего образования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с вузами и международными организациями (ЕС, ЕК, ЮНЕСКО, ЮНИСЕФ, ИСЕСКО, ООН, ЮНФПА, КАРЕН, АКСЕЛС, СВМДА, ОДКБ, АЙРЕКС, ВТО, ТЕМПУС, ПРООН, ДААД, Британский совет, Корпус Мира, ОБСЕ, НАТО, АБР, ЕБРР, ОЭС).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контактов и развитие связей с зарубежными учебными заведениями и образовательными организациями.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– 2018 годы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1.4.3 Обеспечение интеграции образования, науки и производства. Система высшего образования транспарентна на всех уровнях, внедрены современные механизмы управления и финансирования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с вузами; научными организациями; Национальным институтом интеллектуальной собственности.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с вузами, гражданским обществом, социальными партнерами, Альянсом студентов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диалоговых площадок с участием ученых научных организаций и представителей субъектов частного предпринимательства.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2. Научное обеспечение ускоренной диверсификации экономики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Развитие науки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 государственной научно-технической политики.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веб-ресурса национального научного портала (www.nauka.kz.), обеспечивающий доступ к информации о казахстанских научных организациях и базам данных научно-технической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Отслеживание мировых тенденций развития науки.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Материальные активы – в целях повышения эффективности исполнения стратегического плана будут сделаны капитальные расходы на оснащение оборудованием и другими основными средствами государственных организаций в сфере обеспечения науки.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Общая численность работников, выполняющих научных исследования и разработки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потенциала научных организаций путем обучения сотрудников внутри страны и за рубежом, том числе по программе «Болашак».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информационно-разъяснительной работы о возможностях участия в конкурсе на присуждение стипендии «Болашак»; проведение конкурсного отбора претендентов; размещение стипендиатов на обучение; мониторинг успеваемости обладателей стипендии «Болашак»; работа с выпускниками программы.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– 2018 годы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2.1.2. Развитие научной инфраструктуры 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оборудованием научных организаций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– 2018 годы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 Повышение качества научных исследований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использование ресурсов АО «Национальный научно-технологический холдинг «Парасат», научных организаций и вузов, в том числе исследовательских университетов.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деятельности национальных научных лабораторий коллективного пользования и лабораторий инженерного профиля при вузах. Привлечение зарубежных экспертов.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с научными организациями, вузами, в том числе с Назарбаев Университетом.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управления науки путем формирования Национальных научных советов и Национального центра государственной научно-технической экспертизы.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ученых научных организаций в деятельности Национальных научных советов, государственной научно-технической экспертизе. Привлечение ученых научных организаций в качестве экспертов при отборе научно-технических проектов, претендующих на премии в области науки и техники.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с государственными, негосударственными, общественными и международными организациями зарубежных стран в области научных исследований (ЮНЕСКО, ИСЕСКО, НАТО, СРДФ, МНТЦ, ИНТАС, Comstech ОИК, ШОС, ОЭС).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– 2018 годы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3. Создание условий для развития детей и молодежи, вовлечения их в социально-экономическое развитие страны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3.1. Повышение эффективности системы охраны прав и защиты законных интересов детей 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общественности о состоянии соблюдения и защиты прав и законных интересов детей, пропаганда положений Конвенции ООН о правах ребенка.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3.1.1. Профилактика и предупреждение социального сиротства 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телефонов доверия, общественных приемных.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проверок по соблюдению прав и законных интересов детей.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передаче воспитанников интернатных учреждений для детей-сирот и детей, оставшихся без попечения родителей под опеку (попечительство), патронат, на усыновление.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ценности семьи и семейного воспитания, просвещение общества в вопросах охраны прав и защиты интересов детей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2018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3.2. Повышение доли молодежи, считающей себя патриотами 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Сотрудничество с молодежными НПО, в том числе и международными организациями (ЮНИСЕФ Всемирный банк и др.)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– 2018 годы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3.2.1. Повышение гражданской активности молодежи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сотрудников на курсах по повышению квалификации, обучающих семинарах, тренингах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– 2018 годы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3.2.2. Патриотическое воспитание молодежи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проведение семинаров-совещаний для сотрудников Управлений по вопросам молодежной политики областей, гг. Астана и Алматы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– 2018 годы </w:t>
            </w:r>
          </w:p>
        </w:tc>
      </w:tr>
    </w:tbl>
    <w:bookmarkStart w:name="z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Раздел 5. Межведомственное взаимодействие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4"/>
        <w:gridCol w:w="3796"/>
        <w:gridCol w:w="4990"/>
      </w:tblGrid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задач, для достижения которых требуется межведомственное взаимодействие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с которым осуществляется межведомственное взаимодействие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осуществляемые госорганами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Обеспечение доступности качественного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Обеспечение доступности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Расширение сети дошкольных организаций и повышение качества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открытых дошкольных организаций всех типов и видов от общего количества дошкольных организаций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дошкольных организаций за счет: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возврата ранее приватизированных, арендованных зданий, высвобождения отдельно стоящих зданий, приспособления иных помещений для открытия дошкольных организаций, открытия дошкольных организаций на 1-х этажах жилых комплексов;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детских садов.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консультационных пунктов.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Обеспечение доступности качественного школьного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 Предоставление качественных услуг школьного образования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учащихся начальных классов, изучающих английский язык с первого класса, от общего количества учащихся 1 – 4 классов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обучения учащихся начальных классов английскому языку с первого класса</w:t>
            </w:r>
          </w:p>
        </w:tc>
      </w:tr>
      <w:tr>
        <w:trPr>
          <w:trHeight w:val="30" w:hRule="atLeast"/>
        </w:trPr>
        <w:tc>
          <w:tcPr>
            <w:tcW w:w="4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государственных школ, внедривших систему электронного обучения (e-learning), от их общего количества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«Казахтелеком», местные исполнительные органы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 увеличении доли: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подключенных к Интернету со скоростью 4-10 Мбит/сек;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интернет-ресурсов организаций образования</w:t>
            </w:r>
          </w:p>
        </w:tc>
      </w:tr>
      <w:tr>
        <w:trPr>
          <w:trHeight w:val="51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 организаций, оборудованных для введения системы электронного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 организаций с корпоративной и локальной сетью, с серверными помещениями;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 цифровых образовательных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преподавателей - авторов цифровых образовательных ресурсов;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администраторов и пользователей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 регионах экспертных советов по приему и размещению цифровых образовательных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«Казахтелеком»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Способствовать: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оптиковолоконной сети Интернет;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условий развития услуг доступа к сети Интернет через беспроводную технологию.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школ, подключенных к широкополосному Интернету.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Доля детей, охваченных инклюзивным образованием, от общего количества детей с ограниченными возможностями в развитии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работы по раннему выявлению, скринингу детей с нарушениями психофизического развития в целях профилактики детской инвалидности. Открытие (реконструкция) специальных коррекционных организаций, классов при общеобразовательных школах; расширение сети организаций дошкольного и среднего образования с инклюзивным обучением. Открытие и обеспечение функционирования реабилитационных центров, кабинетов коррекции и инклюзивного образования, кабинетов психолого-педагогической коррекции, логопедических пунктов. 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школ, создавших «безбарьерную среду» для доступа детей с ограниченными возможностями в развитии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равного доступа детей с ограниченными возможностями в учебно-образовательный процесс общеобразовательных школ. Создание безбарьерных условий в организациях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 Функционирование эффективной системы технического и профессионального образования, интегрированной в мировое образовательное пространство, к 2020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1.3.1. Обеспечение доступности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охвата молодежи типичного возраста техническим и профессиональным образованием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госзаказа на подготовку кадров ТиПО за счет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1.3.2 Повышение качества подготовки и конкурентоспособности кадров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государственных учебных заведений ТиПО, оснащенных современным обучающим оборудованием, от общего количества государственных учебных заведений ТиПО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современным обучающим оборудованием государственных учебных заведений ТиПО, отчетная информация.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типовых учебных планов и программ, разработанных на основе профессиональных стандартов, от общего числа разработанных профессиональных стандартов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Отраслевые государственные органы, Ассоциации работодателей, МТСЗН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по нормативному и методологическому обеспечению. Оказание содействия работодателям в разработке профессиональных стандартов. Содействие в разработке типовых учебных планов и программ на основе профессиональных стандартов.</w:t>
            </w:r>
          </w:p>
        </w:tc>
      </w:tr>
      <w:tr>
        <w:trPr>
          <w:trHeight w:val="30" w:hRule="atLeast"/>
        </w:trPr>
        <w:tc>
          <w:tcPr>
            <w:tcW w:w="4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инженерно-педагогических кадров организаций ТиПО, прошедших повышение квалификации и стажировку, ежегодно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квалификации и стажировки инженерно-педагогических работников, отчетная информация.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МИНТ, МТСЗН, МТК, МНГ, МСХ, МЧС, 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повышению квалификации и стажировке инженерно-педагогических кадров организаций ТиПО на базе ведущих отечественных и зарубежных компаний и промышленных предприятий (на территории Казахстана) по приоритетным направлениям отраслей экономики.</w:t>
            </w:r>
          </w:p>
        </w:tc>
      </w:tr>
      <w:tr>
        <w:trPr>
          <w:trHeight w:val="30" w:hRule="atLeast"/>
        </w:trPr>
        <w:tc>
          <w:tcPr>
            <w:tcW w:w="4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выпускников организаций ТиПО, прошедших оценку уровня профессиональной подготовленности и присвоения квалификации с первого раза, от общего числа принявших участие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МНГ, МТСЗН, МТК, МСХ, МЧС, МК, АС, АО «НК КТЖ», АО «НК КазМунайГаз», НЭПК «Союз « Атамекен», Ассоциации работодателей, Отраслевые Ассоциации работодателей: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Нефтегазового и энергетического комплекса «KAZENERGY», горнодобывающей и горно-металлургических предприятий» и «Казахстанской Туристской ассоциации»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специализированных сертификационных центров по оценке и присвоению квалификаций специалистов по всем специальностям отраслей экономики.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Отраслевые государственные органы, местные исполнительные органы, Ассоциации работодателей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проведении оценки уровня профессиональной подготовленности и присвоения квалификации. Проведение анализа и мониторинга по результатам оценки уровня профессиональной подготовленности и присвоения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1.3.3 Развитие социального партнерства</w:t>
            </w:r>
          </w:p>
        </w:tc>
      </w:tr>
      <w:tr>
        <w:trPr>
          <w:trHeight w:val="30" w:hRule="atLeast"/>
        </w:trPr>
        <w:tc>
          <w:tcPr>
            <w:tcW w:w="4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Количество заключенных меморандумов и соглашений по сотрудничеству в области подготовки кадров технического и обслуживающего труда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органы, Ассоциации работодателей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по заключению меморандумов и соглашений по сотрудничеству в области подготовки кадров технического и обслуживающего труда, отчетная информация.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МТСЗН, МТК, МНГ, МСХ, МЧС, МК, АО «НК КТЖ», АО «НК «КазМунайГаз», НЭПК «Союз «Атамекен»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заключении меморандумов и соглашений по сотрудничеству в области подготовки кадров технического и обслуживающего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органы, МИНТ, МТК, МНГ, МК, МТСЗН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соглашений и меморандумов, отчетная информация Содействие прохождению практики обучающихся в организациях ТиПО на базе ведущих отечественных и зарубежных промышленных предприятий (на территории Казахстана) по приоритетным направлениям.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обучающихся за счет средств работодателей от общего количества обучающихся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органы, Ассоциации работодателей МИНТ, МТК, МНГ, МТСЗН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соглашений и меморандумов, отчетная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обучению в организациях ТиПО за счет средств работодателей по приоритетным направлениям отраслей экономики.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1.4. Качество высшего образования Казахстана соответствует лучшим мировым практикам в области образования к 2020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1.4.1. Обеспечение кадрами с высшим и послевузовским образованием, соответствующими потребностям индустриально-инновационного развития страны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 количества студентов, принятых на основе госзаказа на обучение: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магистратуру;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докторантуру PhD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государственные органы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совместных предложений по разработке нормативных правовых актов, предоставление потребности в кадрах, согласование с госорганами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студентов, обучающихся на технических специальностях за счет средств работодателей, иностранных инвесторов от общего числа студентов очной формы, обучающихся на договорной основе, увеличится на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МТСЗН, МТК, МНГ, НКА, МРР, МК, МОСВР, МЧС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меморандумов, соглашений.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вузов, заключивших договора с работодателями на обеспечение базами производственной практики с возможностью последующего трудоустройства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МЗ, МСХ, МНГ, НКА, МК, МТСЗН, МРР, МТК, МОСВР, МЧС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меморандумов, соглашений. Содействие прохождению практики студентов вузов на базе ведущих отечественных и зарубежных промышленных предприятий (на территории Казахстана) по приоритетным направлениям.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вузов, оснащенных современным лабораторным оборудованием, от общего количества вузов, осуществляющих подготовку кадров в рамках индустриально-инновационного развития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МСХ, МНГ, НКА, МК, МТК, МРР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оснащении вузов, осуществляющих подготовку кадров в рамках индустриально-инновационного развития, современным лабораторным оборудованием путем заключения соглашений между работодателями и вузами.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Доля профессорско-преподавательского состава, прошедших повышение квалификации, переподготовку, стажировку внутри страны, ежегодно составит от общего числа ППС (РБ)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государственные органы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межсекторальных соглашений между МОН и центральными государственными органами об организации прохождения ППС вузов повышения квалификации на базе ведущих отечественных и зарубежных компаний и промышленных предприятий (на территории Казахстана) по приоритетным направлениям.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Доля финансирования образовательной деятельности гражданских вузов за счет ГЧП (2020 г. – 50 %)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государственные органы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финансировании образовательной деятельности гражданских вузов путем заключения соглашений между работодателями и вузами.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Доля финансирования научной и инновационной деятельности гражданских вузов за счет ГЧП (2020 г. – 50 %)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государственные органы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финансировании научной и инновационной деятельности гражданских вузов путем заключения соглашений между работодателями и вузами.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1.4.2 Обеспечение интеграции в европейскую зону высшего образования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Охват высшим образованием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и местные государственные органы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достижений высшей школы, государственной образовательной накопительной системы, профильных школ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выпускников вузов, прошедших оценку квалификации в сообществе работодателей с первого раза, от общего количества принявших участие (к 2020 году – 80 %)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Отраслевые государственные органы, Ассоциации работодателей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проведении независимой оценки квалификации.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по результатам независимой оценки квалификаций.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вузов Казахстана, отмеченных в рейтинге лучших мировых университетов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и местные государственные органы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Организационная работа по мобилизации материальных, финансовых, кадровых, учебно-методических, информационных ресурсов и повышению качества образовательных услуг ведущими вузами страны для вхождения в рейтинги.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иностранных студентов в гражданских вузах от общего контингента студентов очной формы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Активизация информационно-разъяснительной работы о системе высшего образования Казахстана с целью повышения имиджа казахстанского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1.4.3 Обеспечение интеграции образования, науки и производства. Система высшего образования транспарентна на всех уровнях, внедрены современные механизмы управления и финансирования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вузов, создавших инновационные структуры, научные лаборатории, технопарки, центры, от общего количества технических вузов, %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и местные государственные органы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привлечении работодателей к созданию при технических вузах инновационных структур, научных лабораторий, технопарков, центров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вузов, создавших структурные подразделения научных и проектно-конструкторских организаций от их общего количества, %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и местные государственные органы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привлечении работодателей к созданию при вузах структурных подразделений научных и проектно-конструкторских организаций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ППС, участвующих в выполнении фундаментальных и прикладных программ, от общего их количества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МСХ, МНГ, МИНТ, МТК, МК, МРР, МТК, НКА, МОСВР, МЧС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ППС вузов в проведении фундаментальных и прикладных исследований путем предоставления баз для проведения исследований, необходимой информации и т.д.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ППС вузов и научных работников, имеющих публикации в научных журналах с импакт-фактором в течение последних 5 лет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МСХ, МНГ, МИНТ, МТК, МК, МРР, МТК, НКА, МОСВР, МЧС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ППС вузов в публикации научных статей в научных международных изданиях, имеющих высокий импакт-фактор.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Доля доходов от реализации результатов НИОКР в вузах, участвующих в выполнении прикладных научных исследований, от общего объема финансирования в данных вузах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МИНТ, МЗ, МСХ, МНГ, МТК, МК, МРР, НКА, МОСВР, МЧС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внедрению результатов научно-исследовательских работ и опытно-конструкторских работ в производство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Доля вузов, осуществляющих инновационную деятельность путем интеграции образования и науки на основе внедрения результатов отечественных научных исследований в производство (2020 г. – 13 %)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МЗ, МСХ, МНГ, МК, МЭБП, МРР, МТК, МОСВР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внедрению результатов отечественных научных исследований в производство.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Доля вузов, обновивших учебно-лабораторную базу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и местные государственные органы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привлечении работодателей к обновлению учебно-лабораторной базы.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Доля гражданских вузов, внедривших принципы корпоративного управления и охваченных системой общественного контроля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государственные органы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привлечении работодателей к участию в системе общественного контроля вузов.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Научное обеспечение ускоренной диверсификации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Развитие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2.1.1 Общая численность работников, выполняющих научные исследования и разработки 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Доля специалистов-исследователей, выполняющих научные исследования и разработки в возрасте до 45 лет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АС, МТСЗН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анализа, а также содействие в получении информации. 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Число работников в сфере НИОКР на душу населения, на 1000 человек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анализа, а также содействие в получении информации.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 Развитие ГЧП в науке (софинансирование науки с частным сектором)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полученных охранных документов на изобретения: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зарубежные.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получении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патентов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 Развитие научной инфраструктуры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Среднегодовая стоимость основных средств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АС, МФ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получении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 Повышение качества научных исследований</w:t>
            </w:r>
          </w:p>
        </w:tc>
      </w:tr>
      <w:tr>
        <w:trPr>
          <w:trHeight w:val="3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казахстанских ученых в международных научно-исследовательских проектах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МИНТ, МСХ, МНГ, НКА, МТСЗН, МЭБП, МТК, МОСВР, МЧС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получении информации (проведение анализа, а также содействие в выполнении совместных научно-исследовательских и технических проектов, включая обмен учеными, научными специалистами и экспертами).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научных, научно-технических программ в рамках международного сотрудничества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 Создание условий для развития детей и молодежи, вовлечения их в социально-экономическое развитие страны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Повышение эффективности системы охраны прав и защиты законных интересов детей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Профилактика и предупреждение социального сиротства</w:t>
            </w:r>
          </w:p>
        </w:tc>
      </w:tr>
      <w:tr>
        <w:trPr>
          <w:trHeight w:val="30" w:hRule="atLeast"/>
        </w:trPr>
        <w:tc>
          <w:tcPr>
            <w:tcW w:w="4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учреждений для детей- сирот или детей, оставшихся без попечения родителей, переданных в семьи казахстанских граждан (ежегодно)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МТСЗН, МТК, местные исполнительные органы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семейных форм устройства детей-сирот и детей, оставшихся без попечения родителей в средствах массовой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служб поддержки семей и школ приемных родителей при интернатных учреждениях и при ЦАНах.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детей-сирот и детей, оставшихся без попечения родителей, в целях их дальнейшей успешной адаптации к самостоятельной жизни.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 Повышение доли молодежи, считающей себя патриотами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3.2.1. Повышение гражданской активности молодежи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3.2.2. Патриотическое воспитание молодежи</w:t>
            </w:r>
          </w:p>
        </w:tc>
      </w:tr>
      <w:tr>
        <w:trPr>
          <w:trHeight w:val="1620" w:hRule="atLeast"/>
        </w:trPr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республиканских молодежных организаций, участвующих в реализации социально-значимых проектов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местные исполнительные органы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конкурсов по реализации социально-значимых проектов среди НПО по актуальным вопросам государственной молодежной политики. </w:t>
            </w:r>
          </w:p>
        </w:tc>
      </w:tr>
    </w:tbl>
    <w:bookmarkStart w:name="z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Раздел 6. Управление рисками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4"/>
        <w:gridCol w:w="5394"/>
        <w:gridCol w:w="4472"/>
      </w:tblGrid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возможного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последствия в случае непринятия мер по управлению рисками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управлению рисками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риски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Демографические процессы (рост рождаемости) и миграционные ситуации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охвата детей дошкольным воспитанием и обучением.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консультационных пунктов при организациях образования для родителей, воспитывающих детей дошкольного возраста в условиях семьи.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Демографические процессы (рост рождаемости) и миграционные ситуации. Износ зданий в связи с истечение срока эксплуатации объекта образования. 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дефицита ученических мест и числа школ с трехсменным обучением.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числа аварийных школ.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Осуществление пристройки к зданиям школ.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капитального ремонта зданий школ, находящихся в предаварийном состоянии.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Отток кадров из системы технического и профессионального образования, вызванный несоответствием между уровнем оплаты труда в отрасли и средним уровнем заработной платы в стране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Резкое снижение профессиональных возможностей и угроза «несостоятельности» образования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повышению уровня оплаты труда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Невостребованность специалистов с высшим образованием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будут достигнуты индикаторы и показатели. Увеличение количества специалистов, трудоустроенных не по специальности.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подготовки кадров: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академической свободы вузам;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содержания образовательных программ требованиям работодателей;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учебно-лабораторной базы вузов.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Правовые барьеры по приезду иностранных граждан для обучения в Казахстане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будут достигнуты показатели индикаторов. Снижение экспорта образовательных услуг.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межведомственных соглашений, регулирующих вопросы приема и пребывания в Казахстан для обучения.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Низкий объем коммерциализации научных разработок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Разрыв науки и производства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ГЧП в науке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Отток ученых в другие государства вследствие более благоприятных перспектив реализации своего научного потенциала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числа ученых, занимающихся научно-исследовательской деятельностью.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Стимулирование, обновление научно-технической базы; увеличение расходов на обеспечение проведения научных исследований; осуществление мониторинга полученных результатов; повышение эффективности научных исследований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Низкая мотивация пользователей в использовании системы электронного обучения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заинтересованности в использовании системы. Игнорирование нововведений. Увеличение сроков внедрения системы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специализированных тренингов и обучающих семинаров. Развитие нормативного правового обеспечения по вопросам обязательного использования ИКТ в учебном процессе.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Проблема вторичного сиротства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будет сокращено количество воспитанников организаций для детей-сирот и детей, оставшихся без попечения родителей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Активная разъяснительная работа, пропаганда, поддержка, развитие альтернативных форм устройство детей-сирот в семьи, распространение позитивного опыта решения проблем детей-сирот и детей группы риска. Усиление гражданской позиции по отношению к проблеме сиротства в обществе через проведение акций, PR-кампаний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Использование потенциала молодежи в качестве движущей силы по дестабилизации общества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молодежи, участвующей в различных антиобщественных мероприятиях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 воспитательная работа среди молодежи. Организация и проведение мероприятий для молодежи по активизации гражданской позиции, формированию патриотизма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риски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Ухудшение качества образования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 национальной безопасности страны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Совершенствование: управления системой образования, содержания образования, подготовки кадров. Анализ, оптимизация деятельности и обеспечение взаимодействия республиканских центров, институтов повышения квалификации в части оценки эффективности работы и повышения качества образования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связи с переходом на 12-летнее обучение с 2015 года ожидается рост контингента учащихся. Прием детей в начальную школу будет осуществляться с 6-летнего возраста.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Потребуется обеспечение возрастных условий обучения (игровые комнаты, разделение классов на подгруппы и др.)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6-летних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дополнительных игровых комнат.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(сбой программы) и неблагоприятные погодно-климатические условия, влияющие на проведение сравнительных международных исследований TIMSS, PISA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Потребуют дополнительных усилий и могут привести к срыву исследований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снижения данного риска требуется высокая ответственность должностных лиц на местах проведения исследований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Снижение качества мониторинга получаемых результатов научно-исследовательских и опытно-конструкторских работ в вузах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 запланированных результатов по инновационной деятельности.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критериев, целей и задач научно-исследовательских и опытно-конструкторских работ в вузах.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Устаревшая материально-техническая база научных организаций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качества НИОКР, отсутствие спроса на НИОКР со стороны потребителей.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научных организаций современным оборудованием, в том числе за счет привлечения частных инвестиций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Низкая результативность НИОКР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научных разработок, новых технологий, низкий уровень инновационной активности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результативности НИОКР путем совершенствования механизма управления научными и научно-техническими проектами</w:t>
            </w:r>
          </w:p>
        </w:tc>
      </w:tr>
    </w:tbl>
    <w:bookmarkStart w:name="z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Раздел 7. Бюджетные программы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7 с изменениями, внесенными постановлением Правительства РК от 30.06.2014 </w:t>
      </w:r>
      <w:r>
        <w:rPr>
          <w:rFonts w:ascii="Times New Roman"/>
          <w:b w:val="false"/>
          <w:i w:val="false"/>
          <w:color w:val="ff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7.1. Бюджетные программы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2"/>
        <w:gridCol w:w="1111"/>
        <w:gridCol w:w="1245"/>
        <w:gridCol w:w="1241"/>
        <w:gridCol w:w="1033"/>
        <w:gridCol w:w="1203"/>
        <w:gridCol w:w="1204"/>
        <w:gridCol w:w="1583"/>
        <w:gridCol w:w="1488"/>
      </w:tblGrid>
      <w:tr>
        <w:trPr>
          <w:trHeight w:val="225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«Формирование и реализация государственной политики в области образования и науки»</w:t>
            </w:r>
          </w:p>
        </w:tc>
      </w:tr>
      <w:tr>
        <w:trPr>
          <w:trHeight w:val="405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центрального аппарата Министерства образования и науки и его территориальных органов; разработка и реализация целевых и международных программ в области образования и науки; проведение контроля за соблюдением законодательства Республики Казахстан об образовании, проведение государственной аттестации в организациях образования, оплата за выполнение работ (услуг) по экспертизе аттестационных дел по присуждению ученых степеней; аттестация и аккредитация в научных учреждениях; оплата услуг аттестационных комиссий для проведения процедуры государственной аттестации. Приобретение услуг по изготовлению и выдаче документов государственного образца и медалей. Присуждение государственных грантов. Проведение мероприятий по охране прав детей. Совершенствование системы управления в сфере государственной молодежной политики. Осуществление анализа и прогнозирования тенденций в реализации государственной молодежной политики.</w:t>
            </w:r>
          </w:p>
        </w:tc>
      </w:tr>
      <w:tr>
        <w:trPr>
          <w:trHeight w:val="150" w:hRule="atLeast"/>
        </w:trPr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65" w:hRule="atLeast"/>
        </w:trPr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стратегических документов Министерства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сотрудников МОН, прошедших повышение квалификации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количество подписанных международных договоров (соглашений)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заключенных меморандумов о сотрудничестве с работодателями по вопросам подготовки кадров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организаций, в которых будет проведена государственная аттестация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организаций, подлежащих проверке на соблюдение законодательства Республики Казахстан в области образования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рассмотренных аттестационных дел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организаций, в которых будет проведена государственная аттестация на местном уровне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заключенных с государственными органами и международными НПО меморандумов, договоров, соглашений в области охраны прав и защиты законных интересов детей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подготовленных страновых периодических и национальных докладов, отчетов (периодический доклад республики в Женеву, Нью-Йорк, Главе государства, доклад и ежегодный отчет КОПД)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подготовленных сборников, обзоров, статей по вопросам охраны прав детей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разработанных нормативных правовых актов в области охраны прав и защиты законных интересов детей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воспитанников учреждений для детей-сирот или детей, оставшихся без попечения родителей, переданных в семьи на усыновление, опеку и патронат, ежегодно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принципа межотраслевого размещения государственного социального заказа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мероприятий, направленных на взаимное сотрудничество с международными организациями по молодежной политике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разработанных проектов нормативных правовых актов в области науки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органов и организаций образования, подлежащих проверкам на соблюдение законодательства Республики Казахстан в области охраны прав и защиты детей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высокого уровня функционирования деятельности Министерства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</w:tr>
      <w:tr>
        <w:trPr>
          <w:trHeight w:val="510" w:hRule="atLeast"/>
        </w:trPr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3 743 989,5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3 733 194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3 675 485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3 447 152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3 594 301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4"/>
        <w:gridCol w:w="1112"/>
        <w:gridCol w:w="1262"/>
        <w:gridCol w:w="1557"/>
        <w:gridCol w:w="1305"/>
        <w:gridCol w:w="1305"/>
        <w:gridCol w:w="1306"/>
        <w:gridCol w:w="1514"/>
        <w:gridCol w:w="1325"/>
      </w:tblGrid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«Подготовка специалистов в организациях технического и профессионального, послесреднего образования и оказание социальной поддержки обучающимся»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образовательного заказа на подготовку и переподготовку специалистов в учебных заведениях технического и профессионального, послесреднего образования, предоставляющих для страны исключительно важное особое значение. Выплата стипендий и компенсаций на проезд обучающимся</w:t>
            </w:r>
          </w:p>
        </w:tc>
      </w:tr>
      <w:tr>
        <w:trPr>
          <w:trHeight w:val="675" w:hRule="atLeast"/>
        </w:trPr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государственных функций, полномочий и оказание вытекающих из них государственных услуг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65" w:hRule="atLeast"/>
        </w:trPr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 бюджетной программы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Предполагаемый среднегодовой контингент обучающихся по государственному образовательному заказу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прием обучающихся по государственному образовательному заказу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Предполагаемый среднегодовой контингент стипендиатов, из числа граждан, получающих техническое и профессиональное, послесреднее образование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количество выпускников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трудоустроенных выпускников учебных заведений ТиПО, в первый год после окончания учебы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стипендии студентов колледжей от размера государственной стипендии студентов высших учебных заведений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повышения государственной стипендии обучающимся, имеющим по результатам экзаменационной сессии только оценки отлично» – 15 %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слепым или глухонемым обучающимся – 75 %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повышения государственной стипендии обучающимся, из числа детей-сирот и детей, оставшихся без попечения родителей, но находящихся под опекой (попечительством) граждан – 30 %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повышения государственной стипендии обучающимся, приравненным по льготам и гарантиям к инвалидам войны – 50 % </w:t>
            </w:r>
          </w:p>
        </w:tc>
      </w:tr>
      <w:tr>
        <w:trPr>
          <w:trHeight w:val="555" w:hRule="atLeast"/>
        </w:trPr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2 256 209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2 519 888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3 229 242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4 049 078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4 133 792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1"/>
        <w:gridCol w:w="726"/>
        <w:gridCol w:w="1233"/>
        <w:gridCol w:w="1435"/>
        <w:gridCol w:w="1233"/>
        <w:gridCol w:w="1531"/>
        <w:gridCol w:w="1"/>
        <w:gridCol w:w="1521"/>
        <w:gridCol w:w="1542"/>
        <w:gridCol w:w="1617"/>
      </w:tblGrid>
      <w:tr>
        <w:trPr>
          <w:trHeight w:val="27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«Обеспечение доступа к научно-историческим ценностям»</w:t>
            </w:r>
          </w:p>
        </w:tc>
      </w:tr>
      <w:tr>
        <w:trPr>
          <w:trHeight w:val="3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наследия академика К.И. Сатпаева, осуществление образовательно-воспитательного и целенаправленного распространения знаний о жизни и деятельности видного ученого, первого президента Академии наук Казахстан К.И. Сатпаева, находящихся в фондах и экспозиции мемориального музея академика К.И. Сатпаева.</w:t>
            </w:r>
          </w:p>
        </w:tc>
      </w:tr>
      <w:tr>
        <w:trPr>
          <w:trHeight w:val="30" w:hRule="atLeast"/>
        </w:trPr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 текущего)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экспонатов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публикаций, материалов о творчестве ученого К.И. Сатпаева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Среднегодовое количество граждан посетивших музей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 доля участников, принявших участие в научно-исследовательских, выставочно-массовых, научно-пропагандистских работах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эффективности: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 на 1 посетителя музея науки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12 307,8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4"/>
        <w:gridCol w:w="1738"/>
        <w:gridCol w:w="1207"/>
        <w:gridCol w:w="1203"/>
        <w:gridCol w:w="1203"/>
        <w:gridCol w:w="1203"/>
        <w:gridCol w:w="1204"/>
        <w:gridCol w:w="1394"/>
        <w:gridCol w:w="1394"/>
      </w:tblGrid>
      <w:tr>
        <w:trPr>
          <w:trHeight w:val="39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«Развитие сетей инновационной системы по проекту коммерциализации научных исследований»</w:t>
            </w:r>
          </w:p>
        </w:tc>
      </w:tr>
      <w:tr>
        <w:trPr>
          <w:trHeight w:val="39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займа совместно с Всемирным банком для создания новой модели финансирования и управления наукой, основанной на применении международной «лучшей практики».</w:t>
            </w:r>
          </w:p>
        </w:tc>
      </w:tr>
      <w:tr>
        <w:trPr>
          <w:trHeight w:val="150" w:hRule="atLeast"/>
        </w:trPr>
        <w:tc>
          <w:tcPr>
            <w:tcW w:w="2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70" w:hRule="atLeast"/>
        </w:trPr>
        <w:tc>
          <w:tcPr>
            <w:tcW w:w="2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контрактов, заключенных с консультантами группы управления проектом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количество международных публикаций в изданиях, предусматривающих рецензию со стороны старших коллег по программе старшего научного сотрудника и младшего научного сотрудника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заявок на патент, поданных заграницей через офис коммерциализации технологий (офис коммерциализации технологий)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созданных и действующих офисов коммерциализации технологий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ученых и предпринимателей, прошедших обучение в офисе коммерциализации технологий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созданных и действующих партнерств между группами старших научных сотрудников, группами младших научных сотрудников и частным сектором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лицензий, выданных при помощи офиса коммерциализации технологий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проведенных технологических аудитов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доля частного финансирования центров по программе группы старших научных сотрудников и группы младших научных сотрудников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образованных и действующих групп старших научных сотрудников и групп младших научных сотрудников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Пересмотренные правила, нормы, рекомендации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грантов, выданных на коммерциализацию технологий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Предполагаемый коэффициент использования оборудования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826 302,3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1 856 762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3 637 890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1 999 205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4"/>
        <w:gridCol w:w="1340"/>
        <w:gridCol w:w="1206"/>
        <w:gridCol w:w="1206"/>
        <w:gridCol w:w="938"/>
        <w:gridCol w:w="1206"/>
        <w:gridCol w:w="1340"/>
        <w:gridCol w:w="1340"/>
        <w:gridCol w:w="1610"/>
      </w:tblGrid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«Строительство и реконструкция объектов образования и науки»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организаций образования, повышение качества подготовки высококвалифицированных и конкурентоспособных кадров для всех отраслей экономики и удовлетворения потребностей личности и общества.</w:t>
            </w:r>
          </w:p>
        </w:tc>
      </w:tr>
      <w:tr>
        <w:trPr>
          <w:trHeight w:val="30" w:hRule="atLeast"/>
        </w:trPr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85" w:hRule="atLeast"/>
        </w:trPr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результата: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учебно-лабораторной базы, корпусов НИИ и библиотеки высших учебных заведений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общежитий для высших учебных заведений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межрегиональных профессиональных центров по подготовке и переподготовке кадров технического и обслуживающего труда для нефтегазовой, обрабатывающей, топливно-энергети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и машиностроительной отраслей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строительству общежития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реконструкция республиканских объектов среднего образования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результата: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студентов местами в общежитии от общего количества нуждающихся в них студентов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55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потребности в межрегиональных профессиональных центрах по подготовке и переподготовке кадров технического и обслуживающего труда для нефтегазовой, обрабатывающей, топливно-энергети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и машиностроительной отраслей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качества: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эффективности: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расходов: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9 791 029,9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8 873 003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9 622 418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767 000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666"/>
        <w:gridCol w:w="1223"/>
        <w:gridCol w:w="1420"/>
        <w:gridCol w:w="1420"/>
        <w:gridCol w:w="1223"/>
        <w:gridCol w:w="1223"/>
        <w:gridCol w:w="1597"/>
        <w:gridCol w:w="187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«Обеспечение доступности научной, научно-технической и научно-педагогической информации»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информационной инфраструктуры научного сообщества Казахстана. Обеспечение доступа граждан республики к информационному пространству для удовлетворения образовательных потребностей и пропаганды достижений отечественной науки. Содействие практическому внедрению новых достижений науки и техники в практическую деятельность. Усиление информационного поля деятельности выдающихся достижений ученых. Создание универсальной площадки для проведения различных конференций, дискуссий, выставок, прочих интеллектуальных мероприятий, организация книжных выставок; тематических и новых поступлений отечественной и зарубежной литературы; информационно-массовая работа с работниками науки, культуры и искусства, общественными и политическими деятелями. Формирование библиотечного фонда научными изданиями (печатные и электронные ресурсы). Создание специализированной информационно-познавательной среды, позволяющей реализовать цифровые технологии, подготовка и издание Национального доклада по науке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 текущего)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библиотечного фонда новыми актуальными изданиями и литературой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152 468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152 948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153 350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пополнение электронных коллекций и музейных фондов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81 714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87 050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87 420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87 560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Национального доклада по науке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государственного фонда непубликуемых документов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 и фактографические справки по результатам непубликуемых документов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услуг, оказанных библиотекой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452 400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453 500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454 500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анализа состояний и тенденций развития мировой и национальной науки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Подписка к зарубежным Базам данных (БД) 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Среднегодовое количество граждан, посетивших музей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 на 1 услугу библиотеки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759 352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748 819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2 518 502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2 574 362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2 837 831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7"/>
        <w:gridCol w:w="1307"/>
        <w:gridCol w:w="1416"/>
        <w:gridCol w:w="1285"/>
        <w:gridCol w:w="1122"/>
        <w:gridCol w:w="1042"/>
        <w:gridCol w:w="1103"/>
        <w:gridCol w:w="1582"/>
        <w:gridCol w:w="1646"/>
      </w:tblGrid>
      <w:tr>
        <w:trPr>
          <w:trHeight w:val="285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«Методологическое обеспечение системы образования»</w:t>
            </w:r>
          </w:p>
        </w:tc>
      </w:tr>
      <w:tr>
        <w:trPr>
          <w:trHeight w:val="99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Издание, переиздание и транспортировка учебников и учебно-методических комплексов для республиканских организаций, предоставляющих услуги в области образования, и казахской диаспоры за рубежом. Разработка, перевод перспективных учебников и учебно-методических комплексов для специальных (коррекционных) организаций образования. Адаптация (переработка) российских учебников и учебно-методических комплексов в соответствии со стандартами Республики Казахстан. Разработка, издание, апробация и транспортировка учебников и учебно-методических комплексов для 12-летней школы. Экспертиза учебной литературы. Разработка учебников и учебно-методических комплексов по предмету «Самопознание», в том числе электронных. Издание и переиздание, транспортировка учебников и учебно-методических комплексов для школ г. Байконыр.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методического обеспечения системы образования с учетом общемировых тенденций в образовании, совершенствование системы управления образования. Измерение качества и степени усвоения учебного материала, предоставляемого организациями образования, определение качества преподавания учебного материала в организациях образования, совершенствование механизмов формирования контингентов обучающихся. Проведение аккредитации профессиональных образовательных программ. Проведение оценки уровня профессиональной подготовленности и присвоение квалификации выпускникам организаций технического и профессионального образования. Осуществление мониторинга состояния системы образования, анализ ежегодных результатов единого национального тестирования, промежуточного государственного контроля и комплексного тестирования, разработка и внедрение дистанционной формы образовательного мониторинга, апробация и внедрение новых показателей и индикаторов состояния образования, разработка методических рекомендаций по управлению качеством образования, объединение информационных ресурсов образовательной статистики учреждений и организаций системы образования в единую базу данных, ежегодная подготовка Национального доклада о состоянии и развитии образования в Республике Казахстан и Национального сборника «Статистика системы образования Республики Казахстан». Изучение деятельности международных аккредитационных агентств с посещением их стран (Европа, США, Австралия), участие в работе Международной сети обеспечения качества высшего образования, Евразийской сети обеспечения качества образования стран содружества независимых государств и Балтии, конференций ОЕСD Европейской Ассоциации по обеспечению качества Европейского консорциума. Проведение мероприятий по методологическому обеспечению в сфере защиты прав детей. Проведение мероприятий по функциональной грамотности школьников. </w:t>
            </w:r>
          </w:p>
        </w:tc>
      </w:tr>
      <w:tr>
        <w:trPr>
          <w:trHeight w:val="510" w:hRule="atLeast"/>
        </w:trPr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государственных функций, полномочий и оказание вытекающих из них государственных услуг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60" w:hRule="atLeast"/>
        </w:trPr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количество наименований разработанных и апробированных учебников и учебно-методи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комплексов для организаций технического и профессионального образования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количество наименований разработанных и изданных учебников и учебно-методи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комплексов для 12-летней школы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количество наименований разработанных учебников и учебно-методи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комплексов по нравственно-духовному развитию, по предмету «Самопознание» (в том числе электронные)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количество наименований разработанных учебников и учебно-методи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комплексов по английскому языку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количество наименований изданных, переизданных учебников и учебно-методи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комплексов для учащихся республиканских организаций и казахской диаспоры за рубежом, в том числе для школ г. Байконыр, а также учебно-методического материала для 12-летней школы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3 - 39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3 - 38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количество наименований разработанных перспективных учебников и учебно-методи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комплексов, пособий, программ; учебников и учебно-методи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комплексов по предмету «Самопознание» для специальных (коррекционных) организаций образования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количество учебной литературы, прошедшей экспертизу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количество адаптируемых учебно-методи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комплексов для организаций технического и профессионального образования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85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наименований разработанных и изданных типовых учебных планов и программ по специальностям, типовых учебных программ по специальным дисциплинам технического и профессионального образования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мероприятий по методологическому обеспечению в сфере защиты прав детей в соответствии с приказом Комитета по охране прав детей Министерства образования и науки Республики Казахстан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разработанных методологических материалов по дошкольному и предшкольному обучению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разработанных методических пособий для малокомплектных школ, опорных центров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разработанных учебно-методи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пособий, программ и рекомендаций в области информатизации, физической культуры и спорта, дополнительного образования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разработанных методических пособий по процессу разработки и изданию учебников и учебно-методи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литературы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Мониторинговые исследования, публикация ежегодного Национального доклада о развитии образования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 ежегодного Национального сборника «Статистика системы образования Республики Казахстан»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рейтинга высших учебных заведений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 заведений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 доля выпускников организаций технического и профессионального образования, прошедших оценку уровня профессиональ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подготовлен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и присвоения квалификации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 по проведению исследований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Планируемая доля учащихся республиканских организаций, диаспоры за рубежом, обеспеченных учебниками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типовых учебных планов, разработанных на основе профессиональных стандартов, от общего числа разработанных профессиональных стандартов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интегрированных образовательных программ, разработанных с участием международных экспертов и работодателей от общего количества типовых планов и программ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 ТиПО, прошедших оценку уровня профессиональной подготовленности и присвоения квалификации с первого раза от общего количества, принявших участие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85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средняя стоимость издания, переиздания учебной литературы для республиканских организаций образования и казахской диаспоры за рубежом, учебно-методического материала для 12-летней школы 1-го экземпляра: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комплексов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средняя стоимость экспертизы 1-го печатного листа учебной литературы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средняя стоимость разработки электронных учебников и учебно-методи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комплексов по предмету «Самопознание» (1 диск)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2 724 077,9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2 819 374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3 934 435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2 126 431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2 075 685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778"/>
        <w:gridCol w:w="1364"/>
        <w:gridCol w:w="1223"/>
        <w:gridCol w:w="1063"/>
        <w:gridCol w:w="1203"/>
        <w:gridCol w:w="1243"/>
        <w:gridCol w:w="1626"/>
        <w:gridCol w:w="1707"/>
      </w:tblGrid>
      <w:tr>
        <w:trPr>
          <w:trHeight w:val="45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«Обучение и воспитание одаренных детей»</w:t>
            </w:r>
          </w:p>
        </w:tc>
      </w:tr>
      <w:tr>
        <w:trPr>
          <w:trHeight w:val="795" w:hRule="atLeast"/>
        </w:trPr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одаренных детей из различных регионов Республики Казахстан, детей-сирот. Углубленная подготовка учащихся путем введения профилирующих дисциплин по программам, утвержденным Министерством образования и науки Республики Казахстан. 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воспитание, организация отдыха и оздоровления одаренных детей из различных регионов Республики Казахстан с применением экспериментальных учебных программ на основании индивидуального учебного плана и авторских программ Назарбаев Интеллектуальных школ. Развитие индивидуальных склонностей, творческих способностей личности и воспитание гражданственности. Создание необходимых условий для выявления одаренных детей. Подбор и подготовка учащихся к участию в олимпиадах, элективных курсах, поступлению в высшие учебные заведения. Формирование интеллектуального потенциала республики для удовлетворения населения в получении углубленного и повышенного уровня знаний обучающихся.</w:t>
            </w:r>
          </w:p>
        </w:tc>
      </w:tr>
      <w:tr>
        <w:trPr>
          <w:trHeight w:val="495" w:hRule="atLeast"/>
        </w:trPr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80" w:hRule="atLeast"/>
        </w:trPr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9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среднее количество учащихся в республиканских школах-интернатах для одаренных детей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среднегодовое количество учащихся, детей в Национальном научно-практическом, образовательном и оздоровительном центре «Бобек»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среднегодовое количество учащихся в Республиканском учебно-оздоровительном центре «Балдаурен»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среднегодовое количество учащихся в Назарбаев Интеллектуальных школах, интернатах, предшколах, детских садах, учебно-оздоровительных центрах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7 324,6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10 492,1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13 768,5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13 364,5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доля учащихся, завершивших обучение в республиканских государственных учреждениях на «хорошо» и «отлично» не менее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доля учащихся, завершивших обучение в Назарбаев Интеллектуальных школах на «хорошо» и «отлично»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63,35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21 697 218,8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14 739 681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21 764 390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29 370 941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30 811 754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6"/>
        <w:gridCol w:w="1156"/>
        <w:gridCol w:w="1348"/>
        <w:gridCol w:w="1263"/>
        <w:gridCol w:w="1117"/>
        <w:gridCol w:w="1118"/>
        <w:gridCol w:w="1181"/>
        <w:gridCol w:w="1708"/>
        <w:gridCol w:w="1793"/>
      </w:tblGrid>
      <w:tr>
        <w:trPr>
          <w:trHeight w:val="39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«Проведение республиканских школьных олимпиад, конкурсов, внешкольных мероприятий республиканского значения»</w:t>
            </w:r>
          </w:p>
        </w:tc>
      </w:tr>
      <w:tr>
        <w:trPr>
          <w:trHeight w:val="39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внешкольных мероприятий республиканского значения, осуществление практической работы в области физического воспитания, совершенствование физической культуры среди детей школьного возраста, учащейся молодежи; организация республиканских мероприятий; развитие индивидуальных склонностей, творческих способностей личности и воспитание гражданственности; выявление одаренных обучающихся; проведение республиканских конкурсов, выставок, комплексных спортивных мероприятий; участие в международных спортивных универсиадах; организация отдыха и культурного досуга детей</w:t>
            </w:r>
          </w:p>
        </w:tc>
      </w:tr>
      <w:tr>
        <w:trPr>
          <w:trHeight w:val="570" w:hRule="atLeast"/>
        </w:trPr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государственных функций, полномочий и оказание вытекающих из них государственных услуг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45" w:hRule="atLeast"/>
        </w:trPr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35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мероприятий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увеличение охвата детей, участвующих во внешкольных мероприятиях республиканского значения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539 554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565 393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889 331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582 838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662 018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8"/>
        <w:gridCol w:w="1724"/>
        <w:gridCol w:w="1194"/>
        <w:gridCol w:w="1194"/>
        <w:gridCol w:w="530"/>
        <w:gridCol w:w="663"/>
        <w:gridCol w:w="1194"/>
        <w:gridCol w:w="1194"/>
        <w:gridCol w:w="796"/>
        <w:gridCol w:w="1063"/>
      </w:tblGrid>
      <w:tr>
        <w:trPr>
          <w:trHeight w:val="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образования»</w:t>
            </w:r>
          </w:p>
        </w:tc>
      </w:tr>
      <w:tr>
        <w:trPr>
          <w:trHeight w:val="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 трансфертов из республиканского бюджета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 о результатах, заключенными с акимами областей, городов Астаны и Алматы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образовательного заказа - планируемое количество всего, в том числе: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235 341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325 884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121 847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101 734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дополнительных мест за счет размещения государственного образовательного заказа в дошкольных организациях,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41 070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76 260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них, новых мест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и своевременное перечисление целевых 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трансфертов из республиканского бюджета 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Астаны, Алматы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31 899 990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42 380 506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55 873 061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19 241 155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4"/>
        <w:gridCol w:w="1397"/>
        <w:gridCol w:w="1118"/>
        <w:gridCol w:w="1118"/>
        <w:gridCol w:w="559"/>
        <w:gridCol w:w="559"/>
        <w:gridCol w:w="1118"/>
        <w:gridCol w:w="1119"/>
        <w:gridCol w:w="1119"/>
        <w:gridCol w:w="1119"/>
      </w:tblGrid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объектов образования»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детских садов, общеобразовательных школ с целью ликвидации 3-х сменных и аварийных школ</w:t>
            </w:r>
          </w:p>
        </w:tc>
      </w:tr>
      <w:tr>
        <w:trPr>
          <w:trHeight w:val="30" w:hRule="atLeast"/>
        </w:trPr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2017 год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2018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вводимых в эксплуатацию школ: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ликвидации 3-х сменных занятий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замены аварийных зданий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вводимых дошкольных объектов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доля введенных в эксплуатацию школ для ликвидации 3-х сменных школ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доля введенных в эксплуатацию школ для замены аварийных зданий школ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доля введенных в эксплуатацию дошкольных организаций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 средняя стоимость 1 ученического места при строительстве: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садов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на 300 мест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на 600 мест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на 900 мест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на 1200 мест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68 122 115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54 595 171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73 953 464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51 572 146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51 572 146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2"/>
        <w:gridCol w:w="1083"/>
        <w:gridCol w:w="1625"/>
        <w:gridCol w:w="1354"/>
        <w:gridCol w:w="948"/>
        <w:gridCol w:w="1219"/>
        <w:gridCol w:w="1354"/>
        <w:gridCol w:w="1354"/>
        <w:gridCol w:w="1491"/>
      </w:tblGrid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«Государственные премии и стипендии»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конкурсов на соискание государственных научных стипендий, премий.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и оценка наиболее значимых научных результатов за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государственных и именных премий, академических стипендий, научных стипендий ученым и специалистам, внесших выдающийся вклад в развитие науки и техники, талантливых молодых ученых в целях повышения престижности научного труда, материального стимулирования научно-технической деятельности. Организация награждений лауреатов государственных премий науки, техники и образования.</w:t>
            </w:r>
          </w:p>
        </w:tc>
      </w:tr>
      <w:tr>
        <w:trPr>
          <w:trHeight w:val="30" w:hRule="atLeast"/>
        </w:trPr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4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пожизненной стипендии академикам HAH РК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стипендий, присужденных: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ученым и специалистам, внесшим выдающий вклад в развитие науки и техники;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талантливым молодым ученым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именных премий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присужденных государственных премий в области науки и техники, литературы и искусства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присужденных государственных молодежных премий «Дарын»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вес специалистов-исследователей, выполняющих научные исследования и разработки в возрасте до 39 лет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государственной научной стипендии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стипендии талантливого молодого ученого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84 869,5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107 028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97 157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119 836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110 978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8"/>
        <w:gridCol w:w="1061"/>
        <w:gridCol w:w="1193"/>
        <w:gridCol w:w="1459"/>
        <w:gridCol w:w="1326"/>
        <w:gridCol w:w="1327"/>
        <w:gridCol w:w="1061"/>
        <w:gridCol w:w="1194"/>
        <w:gridCol w:w="1461"/>
      </w:tblGrid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«Капитальные расходы государственных организаций в сфере обеспечения науки»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 организаций науки.</w:t>
            </w:r>
          </w:p>
        </w:tc>
      </w:tr>
      <w:tr>
        <w:trPr>
          <w:trHeight w:val="30" w:hRule="atLeast"/>
        </w:trPr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25" w:hRule="atLeast"/>
        </w:trPr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  программы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85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оснащенных государственных организаций в сфере обеспечения науки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приобретаемой организационной и вычислительной техники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приобретенных товаров, относящихся к основным средствам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1-ой организационной и вычислительной техники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650 923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827 966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2412"/>
        <w:gridCol w:w="1608"/>
        <w:gridCol w:w="1340"/>
        <w:gridCol w:w="938"/>
        <w:gridCol w:w="938"/>
        <w:gridCol w:w="1206"/>
        <w:gridCol w:w="1609"/>
        <w:gridCol w:w="1073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«Подготовка кадров в области культуры и искусства»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трех государственных учреждений, обеспечивающих подготовку специалистов в области культуры и искусства </w:t>
            </w:r>
          </w:p>
        </w:tc>
      </w:tr>
      <w:tr>
        <w:trPr>
          <w:trHeight w:val="150" w:hRule="atLeast"/>
        </w:trPr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государственных функций, полномочий и оказание вытекающих из них государственных услуг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прием учащихся в школах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прием учащихся в колледжах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Ожидаемый прием по программам бакалавриата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прием по программам магистратуры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Ожидаемый прием в докторантуру PhD по государственному заказу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выпускников, получивших образование по программам бакалавриата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выпускников, получивших образование по программам магистратуры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выпускников, получивших образование по докторантуре PhD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трудоустроенных выпускников вузов в течение 3 месяцев после окончания вуза по специальности от общего количества выпускников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 средние текущие расходы на одного обучающегося (без капитальных расходов)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4 233 168,4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4 109 952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5 148 779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4 989 531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5 141 188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3"/>
        <w:gridCol w:w="777"/>
        <w:gridCol w:w="1202"/>
        <w:gridCol w:w="1456"/>
        <w:gridCol w:w="1077"/>
        <w:gridCol w:w="1120"/>
        <w:gridCol w:w="1205"/>
        <w:gridCol w:w="1625"/>
        <w:gridCol w:w="1775"/>
      </w:tblGrid>
      <w:tr>
        <w:trPr>
          <w:trHeight w:val="285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«Обеспечение первоначальной подготовки пилотов»</w:t>
            </w:r>
          </w:p>
        </w:tc>
      </w:tr>
      <w:tr>
        <w:trPr>
          <w:trHeight w:val="705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первоначальной подготовки летного состава для гражданской авиации Казахстана с дальнейшим обучением в академии гражданской авиации, авиационных учебных заведениях других государств и лиц допризывного возраста для военного института cил воздушной обороны Республики Казахстан</w:t>
            </w:r>
          </w:p>
        </w:tc>
      </w:tr>
      <w:tr>
        <w:trPr>
          <w:trHeight w:val="675" w:hRule="atLeast"/>
        </w:trPr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государственных функций, полномочий и оказание вытекающих из них государственных услуг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85" w:hRule="atLeast"/>
        </w:trPr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Среднегодовое количество курсантов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курсантов, прошедших первоначальную летную подготовку пилотов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качества подготовки летного состава для гражданской авиации Республики Казахстан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обучения 1-го курсанта в год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2 836,9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2 122,6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212 766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159 199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031"/>
        <w:gridCol w:w="1351"/>
        <w:gridCol w:w="1244"/>
        <w:gridCol w:w="1226"/>
        <w:gridCol w:w="1098"/>
        <w:gridCol w:w="1141"/>
        <w:gridCol w:w="1668"/>
        <w:gridCol w:w="1732"/>
      </w:tblGrid>
      <w:tr>
        <w:trPr>
          <w:trHeight w:val="21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«Оздоровление, реабилитация и организация отдыха детей»</w:t>
            </w:r>
          </w:p>
        </w:tc>
      </w:tr>
      <w:tr>
        <w:trPr>
          <w:trHeight w:val="12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Оздоровление, реабилитация и организация отдыха ослабленных и больных детей, детей-сирот, детей из экологически неблагоприятных регионов республики, детей из малообеспеченных и многодетных семей из различных областей Республики Казахстан. Обследование и консультирование детей с ограниченными возможностями в развитии, детей с проблемами в развитии с рождения до совершеннолетия. Развитие интеллектуальных и психофизиологических возможностей детей с ограниченными возможностями в развитии.</w:t>
            </w:r>
          </w:p>
        </w:tc>
      </w:tr>
      <w:tr>
        <w:trPr>
          <w:trHeight w:val="420" w:hRule="atLeast"/>
        </w:trPr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государственных функций, полномочий и оказание вытекающих из них государственных услуг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65" w:hRule="atLeast"/>
        </w:trPr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реабилитированных детей-сирот, детей из экологически неблагоприятных регионов республики, детей из малообеспеченных и многодетных семей, одаренных детей из различных областей Республики Казахстан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выявленных и прошедших отбор детей с проблемами в развитии, прошедших диагностику, обследование, реабилитационные занятия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 доля детей, прошедших оздоровление и реабилитацию в % к обратившимся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средняя стоимость в месяц: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оздоровлению и реабилитации, организации отдыха детей-сирот, детей из экологически неблагоприятных регионов, детей из малообеспеченных и многодетных семей, одаренных детей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4 951,7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4 980,5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диагностики, обследований, реабилитационных занятий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6584,2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425 488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441 402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479 354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463 597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465 909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3"/>
        <w:gridCol w:w="1033"/>
        <w:gridCol w:w="3"/>
        <w:gridCol w:w="1033"/>
        <w:gridCol w:w="1144"/>
        <w:gridCol w:w="1149"/>
        <w:gridCol w:w="1033"/>
        <w:gridCol w:w="1033"/>
        <w:gridCol w:w="1033"/>
        <w:gridCol w:w="1033"/>
        <w:gridCol w:w="1033"/>
      </w:tblGrid>
      <w:tr>
        <w:trPr>
          <w:trHeight w:val="3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«Подготовка специалистов с высшим, послевузовским образованием и оказание социальной поддержки обучающимся»</w:t>
            </w:r>
          </w:p>
        </w:tc>
      </w:tr>
      <w:tr>
        <w:trPr>
          <w:trHeight w:val="39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 высшим, послевузовским образованием и оказание социальной поддержки обучающимся </w:t>
            </w:r>
          </w:p>
        </w:tc>
      </w:tr>
      <w:tr>
        <w:trPr>
          <w:trHeight w:val="255" w:hRule="atLeast"/>
        </w:trPr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2017 год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2018 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прием слушателей, принятых на подготовительных отделениях вузов на основе госзаказа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Планируемый прием обучающихся, принятых на обучение по образовательным программам бакалавриата на основе госзаказа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прием обучающихся, принятых на обучение по образовательным программам магистратуры на основе госзаказа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прием обучающихся, принятых на обучение по образовательным программам докторантуры PhD на основе госзаказа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выпускников, завершивших подготовительное отделение на основе госзаказа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выпускников, завершивших обучение по образовательным программам бакалавриата на основе госзаказа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26 538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выпускников, завершивших обучение по образовательным программам магистратуры на основе госзаказа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выпускников, завершивших обучение по образовательным программам докторантуры на основе госзаказа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выпускников вузов обучающихся по госзаказу, трудоустроенных по специальности в первый год после окончания вуза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стипендии (без надбавок) с 1 января: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слушателям подготовительных отделений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магистрантам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докторантам PhD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стипендии (без надбавок) с 1 апреля: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слушателям подготовительных отделений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магистрантам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докторантам PhD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65 599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студентам и магистрантам, имеющим по результатам экзаменационной сессии только оценки «отлично» – 15 %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инвалидам по зрению и инвалидам по слуху – 75 %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студентам, магистрантам из числа детей-сирот и детей, оставшихся без попечения родителей и находящихся под опекой (попечительством) граждан – 30 %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студентам, магистрантам, приравненным по льготам и гарантиям к инвалидам войны – 50 %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студентам, получающим государственные именные стипендии – 45 %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обучающимся, которым назначена стипендия Президента Республики Казахстан – 100 %</w:t>
            </w:r>
          </w:p>
        </w:tc>
      </w:tr>
      <w:tr>
        <w:trPr>
          <w:trHeight w:val="37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78 228 496,1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89 435 974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96 096 169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93 791 485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94 394 676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1"/>
        <w:gridCol w:w="899"/>
        <w:gridCol w:w="1116"/>
        <w:gridCol w:w="1123"/>
        <w:gridCol w:w="1305"/>
        <w:gridCol w:w="1305"/>
        <w:gridCol w:w="1305"/>
        <w:gridCol w:w="1512"/>
        <w:gridCol w:w="1724"/>
      </w:tblGrid>
      <w:tr>
        <w:trPr>
          <w:trHeight w:val="39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«Повышение квалификации и переподготовка кадров государственных организаций образования»</w:t>
            </w:r>
          </w:p>
        </w:tc>
      </w:tr>
      <w:tr>
        <w:trPr>
          <w:trHeight w:val="39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управления региональными системами образования и учебными заведениями, переподготовка кадров к переходу на 12-летнее школьное обучение, повышение качества профессиональной и психолого-педагогической готовности учителей и преподавателей к работе в организациях образования. Повышение квалификации руководителей организаций и управлений образования, педагогического персонала, в том числе преподавателей для функционирования системы электронного обучения всех уровней образования, разработчиков и экспертов тестовых заданий. Повышение квалификации и стажировка преподавателей организаций технического и профессионального, высшего профессионального образования за рубежом.</w:t>
            </w:r>
          </w:p>
        </w:tc>
      </w:tr>
      <w:tr>
        <w:trPr>
          <w:trHeight w:val="450" w:hRule="atLeast"/>
        </w:trPr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государственных функций, полномочий и оказание вытекающих из них государственных услуг 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60" w:hRule="atLeast"/>
        </w:trPr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среднее количество слушателей, проходящих курсы повышения квалификации и переподготовки кадров различного профиля новой формации, по технологии 12-летнего образования, а также стажировку и повышение квалификации за рубежом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82 994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70 378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66 578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среднее количество слушателей, проходящих повышение квалификации и стажировку по предметам специальных дисциплин, в том числе за рубежом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 доля педагогических кадров, прошедших повышение квалификации от общего количества педагогов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 доля инженерно-педагогических кадров организаций ТиПО, прошедших повышение квалификации и стажировку, в том числе на базе производственных предприятий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средняя стоимость обучения 1 слушателя в год, проходящего курсы повышения квалификации и переподготовки кадров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79 936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176 082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143 563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средняя стоимость обучения 1 слушателя в год (преподаватели и мастера производственного обучения), проходящего повышение квалификации и стажировку по предметам специальных дисциплин, в том числе за рубежом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211 589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304 394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6 888 755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12 599 670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10 145 487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10 665 498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11 282 189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2"/>
        <w:gridCol w:w="670"/>
        <w:gridCol w:w="1474"/>
        <w:gridCol w:w="1474"/>
        <w:gridCol w:w="1072"/>
        <w:gridCol w:w="1206"/>
        <w:gridCol w:w="1206"/>
        <w:gridCol w:w="1340"/>
        <w:gridCol w:w="1476"/>
      </w:tblGrid>
      <w:tr>
        <w:trPr>
          <w:trHeight w:val="30" w:hRule="atLeast"/>
        </w:trPr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«Мониторинг сейсмологической информации»</w:t>
            </w:r>
          </w:p>
        </w:tc>
      </w:tr>
      <w:tr>
        <w:trPr>
          <w:trHeight w:val="30" w:hRule="atLeast"/>
        </w:trPr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населения путем своевременного прогнозирования и информирования о предстоящих движениях земной коры, организация и проведение комплексных исследований в сейсмоопасных районах Республики Казахстан в целях разработки научных основ и их практической апробации, прогноза землетрясений, переоснащение сейсмических станций для укрепления материально-технической базы и качественной научной деятельности.</w:t>
            </w:r>
          </w:p>
        </w:tc>
      </w:tr>
      <w:tr>
        <w:trPr>
          <w:trHeight w:val="30" w:hRule="atLeast"/>
        </w:trPr>
        <w:tc>
          <w:tcPr>
            <w:tcW w:w="3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 текущего)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режимных круглосуточных наблюдений на сети сейсмологических станций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первичная и сводная обработка всех полученных материалов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Ежеквартальный оперативный анализ комплексных данных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Еженедельная подготовка сейсмологических данных для Межведомственной комиссии по прогнозу землетрясений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научно-технического отчета по сейсмологической, геофизической, гидрогеохимической и другой информации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Ежеквартальная приемка полевых материалов по 5-ти бальной шкале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 на содержание 1-го наблюдательного пункта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300 030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313 879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430 382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436 799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451 948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2"/>
        <w:gridCol w:w="899"/>
        <w:gridCol w:w="1124"/>
        <w:gridCol w:w="1305"/>
        <w:gridCol w:w="1307"/>
        <w:gridCol w:w="1514"/>
        <w:gridCol w:w="1514"/>
        <w:gridCol w:w="1301"/>
        <w:gridCol w:w="1324"/>
      </w:tblGrid>
      <w:tr>
        <w:trPr>
          <w:trHeight w:val="39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«Подготовка специалистов в высших учебных заведениях за рубежом в рамках программы «Болашак»</w:t>
            </w:r>
          </w:p>
        </w:tc>
      </w:tr>
      <w:tr>
        <w:trPr>
          <w:trHeight w:val="39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обучению стипендиатов за рубежом, организации, координации и контроля за реализацией программы международной стипендии Президента Республики Казахстан «Болашак»</w:t>
            </w:r>
          </w:p>
        </w:tc>
      </w:tr>
      <w:tr>
        <w:trPr>
          <w:trHeight w:val="150" w:hRule="atLeast"/>
        </w:trPr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15" w:hRule="atLeast"/>
        </w:trPr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количество обучающихся/ стипендиатов, проходящих научную стажировку в зарубежных ВУЗах, научных центрах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выпускников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трудоустроенных выпускников международной стипендии «Болашак»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15 435 019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16 160 910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20 830 750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18 981 368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18 978 977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901"/>
        <w:gridCol w:w="1515"/>
        <w:gridCol w:w="1303"/>
        <w:gridCol w:w="1120"/>
        <w:gridCol w:w="1304"/>
        <w:gridCol w:w="1114"/>
        <w:gridCol w:w="1303"/>
        <w:gridCol w:w="1727"/>
      </w:tblGrid>
      <w:tr>
        <w:trPr>
          <w:trHeight w:val="178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«Целевые текущие трансферты областным бюджетам, бюджетам городов Астаны и Алматы на реализацию Государственной программы развития образования Республики Казахстан на 2011 – 2020 годы»</w:t>
            </w:r>
          </w:p>
        </w:tc>
      </w:tr>
      <w:tr>
        <w:trPr>
          <w:trHeight w:val="178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 трансфертов из республиканского бюджета областным бюджетам, бюджетам городов Астаны и Алматы: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образования.</w:t>
            </w:r>
          </w:p>
        </w:tc>
      </w:tr>
      <w:tr>
        <w:trPr>
          <w:trHeight w:val="270" w:hRule="atLeast"/>
        </w:trPr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10" w:hRule="atLeast"/>
        </w:trPr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 о результатах, заключенными с акимами областей, городов Астаны и Алматы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2637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и своевременное перечисление целевых 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трансфертов из республиканского бюджета 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Астаны, Алматы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3 790 069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2 926 530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2 331 193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4"/>
        <w:gridCol w:w="1023"/>
        <w:gridCol w:w="994"/>
        <w:gridCol w:w="914"/>
        <w:gridCol w:w="1302"/>
        <w:gridCol w:w="1302"/>
        <w:gridCol w:w="1302"/>
        <w:gridCol w:w="1341"/>
        <w:gridCol w:w="1448"/>
      </w:tblGrid>
      <w:tr>
        <w:trPr>
          <w:trHeight w:val="25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«Оценка уровня знания казахского языка граждан Республики Казахстан и проведение внешней оценки качества образования»</w:t>
            </w:r>
          </w:p>
        </w:tc>
      </w:tr>
      <w:tr>
        <w:trPr>
          <w:trHeight w:val="25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системы внешней независимой оценки учебных достижений, обеспечивающей высокое качество образования. Участие в проекте международного исследования образовательных достижений учащихся PISA, TIMSS, PIRLS и анализ результатов.</w:t>
            </w:r>
          </w:p>
        </w:tc>
      </w:tr>
      <w:tr>
        <w:trPr>
          <w:trHeight w:val="255" w:hRule="atLeast"/>
        </w:trPr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0" w:hRule="atLeast"/>
        </w:trPr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Предполагаемое количество участников КАЗТЕСТ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 доля выпускников школ, участвующих в ЕНТ, от общего количество выпускников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 доля выпускников школ, не прошедших пороговый уровень по результатам ЕНТ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 доля выпускников основной школы (9 (10) классы), получивших неудовлетворительную оценку по одному из предметов НТ, от общего количества участников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 доля выпускников общей средней школы (11 (12) классы), получивших неудовлетворительную оценку по одному из предметов НТ, от общего количества участников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количество участников комплексного тестирования при государственной аттестации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участников тестирования при аттестации педагогических работников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участников апробационных исследований PISA-2015/PISA-2018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участников основных исследований PISA-2012/PISA- 2015/PISA-2018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участников апробационных исследований TIMSS-2015/TIMSS-2019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участников основных исследований TIMSS-2015/TIMSS-2019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участников апробационного исследования PIRLS-2016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участников основного исследования PIRLS-2016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проектов по проведению исследований в рамках ОЭСР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участников тестирования по системе КАЗТЕСТ, уровень освоения языка которых соответствует «базовому уровню»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средний балл ЕНТ от общего количества тестовых вопросов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средний балл НТ (9 (10) классы) от общего количества тестовых вопросов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положительных оценок комплексного тестирования при государственной аттестации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81,92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баллов по PISA-2012/PISA-2015, в том числе: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баллов по TIMSS-2011/TIMSS-2015,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4-классы: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8-классы: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1 319 391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1 684 162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1 948 050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2 271 899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1 983 566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4"/>
        <w:gridCol w:w="1111"/>
        <w:gridCol w:w="1149"/>
        <w:gridCol w:w="1515"/>
        <w:gridCol w:w="1329"/>
        <w:gridCol w:w="1201"/>
        <w:gridCol w:w="1117"/>
        <w:gridCol w:w="1515"/>
        <w:gridCol w:w="1559"/>
      </w:tblGrid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 «Капитальные расходы организаций образования»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 проведение капитального ремонта в организациях образования </w:t>
            </w:r>
          </w:p>
        </w:tc>
      </w:tr>
      <w:tr>
        <w:trPr>
          <w:trHeight w:val="225" w:hRule="atLeast"/>
        </w:trPr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капитальных расходов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65" w:hRule="atLeast"/>
        </w:trPr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организаций образования, в которых проведен капитальный ремонт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организаций образования, обеспеченных оборудованием и другими основными средствами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от потребности в капитальном ремонте организаций образования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Ориентировочная оснащенность оборудованием и другими основными средствами от потребности организаций образования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основных средств в среднем на 1 организацию образования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3 962 485,5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2 688 218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3 075 431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52 692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119 809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816"/>
        <w:gridCol w:w="1200"/>
        <w:gridCol w:w="903"/>
        <w:gridCol w:w="1284"/>
        <w:gridCol w:w="1432"/>
        <w:gridCol w:w="1432"/>
        <w:gridCol w:w="1683"/>
        <w:gridCol w:w="1537"/>
      </w:tblGrid>
      <w:tr>
        <w:trPr>
          <w:trHeight w:val="39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 «Капитальные расходы Министерства образования и науки Республики Казахстан»</w:t>
            </w:r>
          </w:p>
        </w:tc>
      </w:tr>
      <w:tr>
        <w:trPr>
          <w:trHeight w:val="64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государственного органа.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информационных систем и информационно-техническое обеспечение государственного органа.</w:t>
            </w:r>
          </w:p>
        </w:tc>
      </w:tr>
      <w:tr>
        <w:trPr>
          <w:trHeight w:val="150" w:hRule="atLeast"/>
        </w:trPr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600" w:hRule="atLeast"/>
        </w:trPr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</w:tr>
      <w:tr>
        <w:trPr>
          <w:trHeight w:val="13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приобретаемых серверов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приобретаемых рабочих станций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приобретаемых многофункциональных устройств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приобретаемых лицензионных продуктов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степень обеспечения основными средствами Министерства от потребности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28 790,2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8"/>
        <w:gridCol w:w="1095"/>
        <w:gridCol w:w="1110"/>
        <w:gridCol w:w="1110"/>
        <w:gridCol w:w="1281"/>
        <w:gridCol w:w="1110"/>
        <w:gridCol w:w="1281"/>
        <w:gridCol w:w="1643"/>
        <w:gridCol w:w="1662"/>
      </w:tblGrid>
      <w:tr>
        <w:trPr>
          <w:trHeight w:val="39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«Проведение мероприятий по молодежной политике и патриотическому воспитанию граждан»</w:t>
            </w:r>
          </w:p>
        </w:tc>
      </w:tr>
      <w:tr>
        <w:trPr>
          <w:trHeight w:val="39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нормативной и методологической базы по реализации молодежной политики, проведение анализа ситуации в молодежной среде, определение актуальных проблем молодежи и путей их решения; социологические исследования, мониторинг реализации молодежной политики; научно-методическое, информационное и консультативное сопровождение реализации молодежной политики и патриотического воспитания; проведение комплекса мероприятий, направленных на вовлечение молодежи в общественно-политическое и социально-экономическое развитие страны; обеспечение деятельности ресурсных центров для молодежных организаций на республиканском и областном уровне, обеспечение проведения конкурса социально-значимых проектов молодежных организаций, методическое сопровождение реализации проектов, мониторинг качества реализации проектов, формирование молодежных трудовых отрядов, поддержка талантливой молодежи, патриотическое воспитание через проведение массовых мероприятий и разработку методических пособий. </w:t>
            </w:r>
          </w:p>
        </w:tc>
      </w:tr>
      <w:tr>
        <w:trPr>
          <w:trHeight w:val="30" w:hRule="atLeast"/>
        </w:trPr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85" w:hRule="atLeast"/>
        </w:trPr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35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прямого результата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реализация социально-значимых проектов на конкурсной основе в рамках государственного социального заказа, не менее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привлеченной учащейся молодежи к озеленительным общественным работам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конечного результата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 доля молодежи, принимающей активное участие в реализации мероприятий в сфере государственной молодежной политики и патриотического воспитания, от общей численности молодежи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бюджетных расходов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1 159 301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917 161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1 508 910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345 729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345 729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4"/>
        <w:gridCol w:w="732"/>
        <w:gridCol w:w="1108"/>
        <w:gridCol w:w="1115"/>
        <w:gridCol w:w="880"/>
        <w:gridCol w:w="975"/>
        <w:gridCol w:w="1108"/>
        <w:gridCol w:w="1469"/>
        <w:gridCol w:w="1469"/>
      </w:tblGrid>
      <w:tr>
        <w:trPr>
          <w:trHeight w:val="705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 «Целевые текущие трансферты областным бюджетам, бюджетам городов Астаны и Алматы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родителей»</w:t>
            </w:r>
          </w:p>
        </w:tc>
      </w:tr>
      <w:tr>
        <w:trPr>
          <w:trHeight w:val="1065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 трансфертов из республиканского бюджета областным бюджетам, бюджетам городов Астаны и Алматы для выплаты ежемесячной выплаты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</w:tr>
      <w:tr>
        <w:trPr>
          <w:trHeight w:val="255" w:hRule="atLeast"/>
        </w:trPr>
        <w:tc>
          <w:tcPr>
            <w:tcW w:w="4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90" w:hRule="atLeast"/>
        </w:trPr>
        <w:tc>
          <w:tcPr>
            <w:tcW w:w="4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 о результатах, заключенными с акимами областей, городов Астаны и Алматы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содержания ребенка-сироты (детей сирот) и ребенка (детей), оставшегося без попечения родителей, находящегося под опекой и попечительством, в среднем не менее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19 257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 своевременное перечисление целевых текущих трансфертов из республиканского бюджета областным бюджетам, бюджетам городов Астаны, Алматы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детей-сирот и детей, оставшихся без попечения родителей, переданных под опеку (попечительство) из числа выявленных детей-сирот и воспитанников для детей данной категории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Ежемесячный размер выплаты денежных средств опекунам (попечителям) на содержание 1 ребенка-сироты и ребенка, оставшегося без попечения родителей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МРП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3 887 212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4 135 960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1112"/>
        <w:gridCol w:w="1516"/>
        <w:gridCol w:w="1304"/>
        <w:gridCol w:w="1516"/>
        <w:gridCol w:w="1304"/>
        <w:gridCol w:w="1161"/>
        <w:gridCol w:w="1260"/>
        <w:gridCol w:w="1114"/>
      </w:tblGrid>
      <w:tr>
        <w:trPr>
          <w:trHeight w:val="69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«Целевые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образования»</w:t>
            </w:r>
          </w:p>
        </w:tc>
      </w:tr>
      <w:tr>
        <w:trPr>
          <w:trHeight w:val="69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 трансфертов из республиканского бюджета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</w:tr>
      <w:tr>
        <w:trPr>
          <w:trHeight w:val="405" w:hRule="atLeast"/>
        </w:trPr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0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 о результатах, заключенными с акимами областей, городов Астаны и Алматы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уч. заведение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 своевременное перечисление целевых текущих трансфертов из республиканского бюджета областным бюджетам, бюджетам городов Астаны, Алматы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государственных учебных заведений ТиПО, оснащенных современным обучающим оборудованием, от общего количества государственных учебных заведений ТиПО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2 425 000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2 410 497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4 250 000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2 425 000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1705"/>
        <w:gridCol w:w="1116"/>
        <w:gridCol w:w="1307"/>
        <w:gridCol w:w="1308"/>
        <w:gridCol w:w="1308"/>
        <w:gridCol w:w="1117"/>
        <w:gridCol w:w="1304"/>
        <w:gridCol w:w="1115"/>
      </w:tblGrid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 «Нравственно-духовное образование детей и учащейся молодежи»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реализации нравственно-духовного образования</w:t>
            </w:r>
          </w:p>
        </w:tc>
      </w:tr>
      <w:tr>
        <w:trPr>
          <w:trHeight w:val="450" w:hRule="atLeast"/>
        </w:trPr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государственных функций, полномочий и оказание вытекающих из них государственных услуг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60" w:hRule="atLeast"/>
        </w:trPr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проводимых республиканских фестивалей, в том числе участников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ед./чел.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1/148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1/180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2/256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2/256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2/256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проводимых фестивалей-конкурсов, в том числе участников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ед./чел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3/240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3/240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3/240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учебно-методической литературы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социологических исследований, в том числе: количество респондентов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1/5900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1/2660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1/1600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1/1600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1/1600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методической поддержки педагогам самопознания, мониторинг состояния преподавания предмета «Самопознание» в системе образования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1/1600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1/1600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1/1600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экспертов, участвующих в мониторинге результативности нравственно-духовного образования детей и молодежи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организаций образования, участвующих на конференциях, дистанционных форумах, семинарах-тренингах, открытых уроках в режиме On-line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творческих студий для одаренных детей из малообеспеченных семей со всех регионов по разным направлениям искусства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специальных проектов и рекомендаций по совершенствованию нравственно-духовного образования и культивирования духовных ценностей в казахстанском обществе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обучения учащейся молодежи навыкам волонтерской деятельности («Школа волонтеров»)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научной литературы по проблемам нравственно-духовного развития личности, подписка на периодические издания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чел./ед.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1134/50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необходимых научно-методических, организационных, кадровых, информационных и других условий для развития образовательной модели по формированию нравственно-духовной личности на всех ступенях систем образования республики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104 166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49 559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702"/>
        <w:gridCol w:w="1099"/>
        <w:gridCol w:w="1329"/>
        <w:gridCol w:w="1288"/>
        <w:gridCol w:w="1289"/>
        <w:gridCol w:w="1142"/>
        <w:gridCol w:w="1370"/>
        <w:gridCol w:w="1308"/>
      </w:tblGrid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 «Оплата услуг поверенным агентам по возврату образовательных кредитов»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поверенному агенту вознаграждения за проводимую работу по возврату и обслуживанию государственных образовательных и государственных студенческих кредитов.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поверенному агенту вознаграждения за проводимую работу по обеспечению мониторинга трудоустройства выпускников высших учебных заведений Республики Казахстан, обучавшихся по образовательным грантам в пределах сельской квоты, в организациях образования и медицинских организациях, расположенных в сельской местности, и исполнения молодыми специалистами обязанности по отработке в сельской местности.</w:t>
            </w:r>
          </w:p>
        </w:tc>
      </w:tr>
      <w:tr>
        <w:trPr>
          <w:trHeight w:val="45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60" w:hRule="atLeast"/>
        </w:trPr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прямого результата: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число заемщиков, погашающих государственные образовательные и студенческие кредиты в доход республиканского бюджета, в соответствии с графиком погашения кредита.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число молодых специалистов, завершающих обучение в соответствующем учебном году (по сельской квоте)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результата: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заемщиков, полностью выполнивших обязательства по кредиту, т.е. полное погашение суммы долга в установленный соглашением срок или досрочно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заемщиков полностью выполнивших обязательства по кредиту, т.е. полное погашение суммы долга в установленный соглашением срок или досрочно от их общего числа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доля молодых специалистов, завершивших обучение в соответствующем учебном году (по сельской квоте) и трудоустроенных в организации образования и медицинские организации, расположенные в селе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доля погашенных государственных образовательных и студенческих кредитов от общей суммы кредитных средств, подлежащих к взысканию в доход республиканского бюджета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расходов: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133 094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150 878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151 055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1"/>
        <w:gridCol w:w="814"/>
        <w:gridCol w:w="1401"/>
        <w:gridCol w:w="1272"/>
        <w:gridCol w:w="1064"/>
        <w:gridCol w:w="1064"/>
        <w:gridCol w:w="1064"/>
        <w:gridCol w:w="1470"/>
        <w:gridCol w:w="1470"/>
      </w:tblGrid>
      <w:tr>
        <w:trPr>
          <w:trHeight w:val="495" w:hRule="atLeast"/>
        </w:trPr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 «Внедрение системы электронного обучения в организациях среднего и технического профессионального образования»</w:t>
            </w:r>
          </w:p>
        </w:tc>
      </w:tr>
      <w:tr>
        <w:trPr>
          <w:trHeight w:val="735" w:hRule="atLeast"/>
        </w:trPr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единой системы информационного и научно-методического обеспечения развития образования и создание информационной системы для эффективного управления объектами образования и учебными процессами.</w:t>
            </w:r>
          </w:p>
        </w:tc>
      </w:tr>
      <w:tr>
        <w:trPr>
          <w:trHeight w:val="480" w:hRule="atLeast"/>
        </w:trPr>
        <w:tc>
          <w:tcPr>
            <w:tcW w:w="3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государственных функций, полномочий и оказание вытекающих из них государственных услуг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3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 цифровых образовательных ресурсов для организаций среднего и технического и профессионального образования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школ, внедривших систему электронного обучения (e-learning), от их общего количества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15 939 596,6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4 799 323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5 347 930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15 347 930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15 347 930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5"/>
        <w:gridCol w:w="852"/>
        <w:gridCol w:w="1231"/>
        <w:gridCol w:w="1156"/>
        <w:gridCol w:w="1322"/>
        <w:gridCol w:w="1310"/>
        <w:gridCol w:w="1027"/>
        <w:gridCol w:w="1428"/>
        <w:gridCol w:w="1499"/>
      </w:tblGrid>
      <w:tr>
        <w:trPr>
          <w:trHeight w:val="78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 «Целевые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 и воспитателям дошкольных организаций образования»</w:t>
            </w:r>
          </w:p>
        </w:tc>
      </w:tr>
      <w:tr>
        <w:trPr>
          <w:trHeight w:val="825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целевых текущих трансфертов из республиканского бюджета областным бюджетам, бюджетам городов Астаны и Алматы на увеличение размера доплаты за квалификационную категорию учителям и воспитателям школ, школ-интернатов, детских домов, домов надежд, приютов для несовершеннолетних. </w:t>
            </w:r>
          </w:p>
        </w:tc>
      </w:tr>
      <w:tr>
        <w:trPr>
          <w:trHeight w:val="195" w:hRule="atLeast"/>
        </w:trPr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95" w:hRule="atLeast"/>
        </w:trPr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 о результатах, заключенными с акимами областей, городов Астаны и Алматы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246 292,6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247 945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 своевременное перечисление целевых текущих трансфертов из республиканского бюджета областным бюджетам, бюджетам городов Астаны, Алматы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10 816 991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10 548 984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7"/>
        <w:gridCol w:w="720"/>
        <w:gridCol w:w="763"/>
        <w:gridCol w:w="890"/>
        <w:gridCol w:w="732"/>
        <w:gridCol w:w="877"/>
        <w:gridCol w:w="877"/>
        <w:gridCol w:w="877"/>
        <w:gridCol w:w="877"/>
        <w:gridCol w:w="1200"/>
      </w:tblGrid>
      <w:tr>
        <w:trPr>
          <w:trHeight w:val="780" w:hRule="atLeast"/>
        </w:trPr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 «Целевые текущие трансферты областным бюджетам, бюджетам городов Астаны и Алматы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образования»</w:t>
            </w:r>
          </w:p>
        </w:tc>
      </w:tr>
      <w:tr>
        <w:trPr>
          <w:trHeight w:val="975" w:hRule="atLeast"/>
        </w:trPr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 трансфертов из республиканского бюджета областным бюджетам, бюджетам городов Астаны и Алматы на установление доплаты мастерам производственного обучения организаций технического и профессионального образования за организацию производственного обучения</w:t>
            </w:r>
          </w:p>
        </w:tc>
      </w:tr>
      <w:tr>
        <w:trPr>
          <w:trHeight w:val="240" w:hRule="atLeast"/>
        </w:trPr>
        <w:tc>
          <w:tcPr>
            <w:tcW w:w="5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50" w:hRule="atLeast"/>
        </w:trPr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10" w:hRule="atLeast"/>
        </w:trPr>
        <w:tc>
          <w:tcPr>
            <w:tcW w:w="5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 о результатах, заключенными с акимами областей, городов Астаны и Алматы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мастерам производственного обучения организаций технического и профессионального образования доплаты за организацию производственного обучения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6 117,8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 своевременное перечисление целевых текущих трансфертов из республиканского бюджета областным бюджетам, бюджетам городов Астаны, Алматы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1 376 962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1 373 658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8"/>
        <w:gridCol w:w="1782"/>
        <w:gridCol w:w="1526"/>
        <w:gridCol w:w="1526"/>
        <w:gridCol w:w="887"/>
        <w:gridCol w:w="887"/>
        <w:gridCol w:w="1055"/>
        <w:gridCol w:w="1055"/>
        <w:gridCol w:w="1224"/>
      </w:tblGrid>
      <w:tr>
        <w:trPr>
          <w:trHeight w:val="30" w:hRule="atLeast"/>
        </w:trPr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</w:tr>
      <w:tr>
        <w:trPr>
          <w:trHeight w:val="30" w:hRule="atLeast"/>
        </w:trPr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Администрирование научных исследований о новых знаниях, природных и социальных системах, разработка научных основ системных преобразований экономики, устойчивого развития общества, науки; укрепление позиций казахстанской науки в рамках общего научно-технологического пространства государств, участников СНГ в мировом разделении научного труда, которые приведут к получению новых научных результатов мирового уровня и экономическому росту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теоретико-методологических основ системы образования, научно-методических основ коррекционно-педагогической и социальной поддержки детей с ограниченными возможностями в развитии, разработка и внедрение инновационных методов и технологий обучения и воспитания, разработка научно-педагогического обеспечения, научное и научно-методическое сопровождение процесса реформирования, поддержки и функционирования развития образования, сохранение и развитие продуктивного ядра педагогической науки, теоретико-методологические основы и научно-методическое обеспечение квалификации и профессиональной переподготовки кадров в условиях модернизации образования, повышение ее роли в социально-экономическом развитии республики.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 научно-технических программ и проектов на грантовой основе в целях повышения уровня научно-исследовательских работ, научно-технического потенциала и конкурентоспособности научных организаций и их коллективов.</w:t>
            </w:r>
          </w:p>
        </w:tc>
      </w:tr>
      <w:tr>
        <w:trPr>
          <w:trHeight w:val="30" w:hRule="atLeast"/>
        </w:trPr>
        <w:tc>
          <w:tcPr>
            <w:tcW w:w="3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 текущего)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проведенных научно-исследовательских программ по изучению прикладного искусства древних тюрков в контексте формирования тюркского культурного комплекса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научно-технических программ в рамках грантового финансирования, софинансируемых бизнесом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проведенных научно-технических экспертиз объектов ГНТЭ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публикаций казахстанских ученых в ведущих рейтинговых научных журналах мира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научно-технических программ в рамках программно-целевого финансирования, внедренных в производство и социально-экономическую сферу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28 146 390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32 173 753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32 202 161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36 255 143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33 355 709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1"/>
        <w:gridCol w:w="1066"/>
        <w:gridCol w:w="1114"/>
        <w:gridCol w:w="974"/>
        <w:gridCol w:w="975"/>
        <w:gridCol w:w="975"/>
        <w:gridCol w:w="1091"/>
        <w:gridCol w:w="1522"/>
        <w:gridCol w:w="1522"/>
      </w:tblGrid>
      <w:tr>
        <w:trPr>
          <w:trHeight w:val="360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«Услуги по обеспечению деятельности НАО «Холдинг «Кәсiпқор»</w:t>
            </w:r>
          </w:p>
        </w:tc>
      </w:tr>
      <w:tr>
        <w:trPr>
          <w:trHeight w:val="705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Апробация корпоративного управления, консолидация ресурсов государственного и частного секторов, внедрение инновационных технологий обучения для улучшения качества подготовки специалистов ТиПО.</w:t>
            </w:r>
          </w:p>
        </w:tc>
      </w:tr>
      <w:tr>
        <w:trPr>
          <w:trHeight w:val="690" w:hRule="atLeast"/>
        </w:trPr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государственных функций, полномочий и оказание вытекающих из них государственных услуг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85" w:hRule="atLeast"/>
        </w:trPr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экспериментальных образовательных программ, разработанных для реализации в учебных заведениях НАО «Холдинг «Кәсiпқор», ежегодно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Созданный кадровый резерв (без учета межрегионального профцентра в городе Шымкент)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создаваемых при отраслевых ассоциациях центров сертификации квалификаций при содействии НАО «Холдинг «Кәсiпқор», ежегодно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создаваемых при отраслевых ассоциациях центров инспектирования колледжей при содействии НАО «Холдинг «Кәсiпқор», ежегодно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выработанных рекомендаций по совершенствованию системы технического и профессионального образования в Республике Казахстан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студентов межрегиональных центров и колледжей мирового уровня получивших допуски к производственным объектам, ежегодно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студентов (прием)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учебных заведений, в которых используются разработанные образовательные учебные программы по специальностям ТиПО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выполнения государственных заданий направленных на создание и развитие на территории Республики Казахстан новой инфраструктуры технического и профессионального образования на базе передового международного опыта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выпускников учебных заведений, входящих в сеть НАО «Холдинг «Кәсіпқор»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трудоустройства выпускников учебных заведений, входящих в сеть НАО «Холдинг «Кәсіпқор»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597 115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1 813 339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4 188 280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5 690 136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10 195 487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1"/>
        <w:gridCol w:w="921"/>
        <w:gridCol w:w="1345"/>
        <w:gridCol w:w="1514"/>
        <w:gridCol w:w="1227"/>
        <w:gridCol w:w="1227"/>
        <w:gridCol w:w="1128"/>
        <w:gridCol w:w="1642"/>
        <w:gridCol w:w="1685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 «Целевой вклад в АОО «Назарбаев Интеллектуальные школы»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вклады на проектирование, перепривязку, строительство, реконструкцию, капитальный ремонт и приобретение учебного и др. оборудования, учебно-методической литературы для 27-ми объектов. Создание необходимых условий для выявления одаренных детей. Подбор и подготовка учащихся к участию в олимпиадах, элективных курсах, поступлению в высшие учебные заведения. Обеспечение функционирования комплексов Назарбаев Интеллектуальных школ и их сопровождение. Внедрение Международного бакалавриата в систему образования. Методологическое сопровождение проекта. Обучение и повышение квалификации педагогических работников Назарбаев Интеллектуальных школ и средних общеобразовательных школ Республики Казахстан. Привлечение иностранных педагогов в «Назарбаев Интеллектуальные школы». Организация и проведение работы виртуальных и каникулярных школ. Ведение работы по организации, мониторингу и контролю за образовательной деятельностью «Назарбаев Интеллектуальные школы»</w:t>
            </w:r>
          </w:p>
        </w:tc>
      </w:tr>
      <w:tr>
        <w:trPr>
          <w:trHeight w:val="225" w:hRule="atLeast"/>
        </w:trPr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вложение целевого вклада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55" w:hRule="atLeast"/>
        </w:trPr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разработанной проектно-сметной документации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разработанной проектно-сметной документации. Корректировка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строящихся объектов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вводимых в эксплуатацию объектов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приобретенного служебного жилья для работников АОО «Назарбаев Интеллектуальные школы»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школ, в которых апробированы инструменты и технологии мониторинга и оценки качества образования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школ, в которых внедрены инструменты и технологии мониторинга и оценки качества образования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 полное перечисление целевых вкладов на развитие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педагогических кадров, прошедших повышение квалификации по новой системе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педагогических работников филиалов АОО «Назарбаев Интеллектуальные школы», прошедших курсы повышения квалификации внутри страны и за рубежом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учащихся, участвующих в олимпиадах, внешкольных мероприятиях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иностранных педагогов, привлеченных в филиалы АОО «Назарбаев Интеллектуальные школы»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руководящих работников организаций образования Республики Казахстан, прошедших стажировку в АОО «Назарбаев Интеллектуальные школы»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20 614 351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39 455 449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28 010 882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28 432 582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30 422 862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1"/>
        <w:gridCol w:w="1154"/>
        <w:gridCol w:w="1091"/>
        <w:gridCol w:w="1060"/>
        <w:gridCol w:w="885"/>
        <w:gridCol w:w="863"/>
        <w:gridCol w:w="927"/>
        <w:gridCol w:w="1517"/>
        <w:gridCol w:w="1582"/>
      </w:tblGrid>
      <w:tr>
        <w:trPr>
          <w:trHeight w:val="30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 «Увеличение уставного капитала АО «Холдинг «Кәсiпқор»</w:t>
            </w:r>
          </w:p>
        </w:tc>
      </w:tr>
      <w:tr>
        <w:trPr>
          <w:trHeight w:val="51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«Холдинг «Кәсiпқор» для строительства колледжей мирового уровня</w:t>
            </w:r>
          </w:p>
        </w:tc>
      </w:tr>
      <w:tr>
        <w:trPr>
          <w:trHeight w:val="300" w:hRule="atLeast"/>
        </w:trPr>
        <w:tc>
          <w:tcPr>
            <w:tcW w:w="3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0" w:hRule="atLeast"/>
        </w:trPr>
        <w:tc>
          <w:tcPr>
            <w:tcW w:w="3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2017 год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2018 год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для строительства колледжей мирового уровня в гг. Астане и Алматы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разработанной проектно-сметной документации для строительства колледжей мирового уровня в гг. Астане и Алматы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колледжей мирового уровня, находящихся на стадии строительства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оснащенных организаций НАО «Холдинг «Кәсіпқор»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 полное перечисление средств для пополнения уставного капитала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специальностей Межрегионального профессионального центра по подготовке и переподготовке кадров для нефтегазовой отрасли в г. Атырау, оснащенных современным учебным оборудованием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вновь вводимых учебных заведений, входящих в сеть НАО «Холдинг «Кәсiпқор» разработанной информационной системой автоматизации деятельности НАО «Холдинг «Кәсiпқор» и управления учебным процессом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4"/>
        <w:gridCol w:w="1146"/>
        <w:gridCol w:w="1272"/>
        <w:gridCol w:w="1109"/>
        <w:gridCol w:w="1211"/>
        <w:gridCol w:w="1357"/>
        <w:gridCol w:w="1505"/>
        <w:gridCol w:w="1460"/>
        <w:gridCol w:w="1546"/>
      </w:tblGrid>
      <w:tr>
        <w:trPr>
          <w:trHeight w:val="48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 «Целевые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системе»</w:t>
            </w:r>
          </w:p>
        </w:tc>
      </w:tr>
      <w:tr>
        <w:trPr>
          <w:trHeight w:val="75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 трансфертов из республиканского бюджета областным бюджетам, бюджетам городов Астаны и Алматы на повышение оплаты труда учителям, прошедшим повышение квалификации по новой системе</w:t>
            </w:r>
          </w:p>
        </w:tc>
      </w:tr>
      <w:tr>
        <w:trPr>
          <w:trHeight w:val="210" w:hRule="atLeast"/>
        </w:trPr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95" w:hRule="atLeast"/>
        </w:trPr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2017 год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2018 год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35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 о результатах, заключенными с акимами областей, городов Астаны и Алматы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оплаты труда учителям, прошедшим квалификационный экзамен по окончании курсов повышения квалификации: 1 уровень на 100 %, 2-ой уровень на 70 %, 3-й уровень на 30 %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 своевременное перечисление целевых текущих трансфертов из республиканского бюджета областным бюджетам, бюджетам городов Астаны, Алматы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2 361 371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4 671 845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8 704 508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13 388 086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3421"/>
        <w:gridCol w:w="547"/>
        <w:gridCol w:w="958"/>
        <w:gridCol w:w="1094"/>
        <w:gridCol w:w="958"/>
        <w:gridCol w:w="958"/>
        <w:gridCol w:w="958"/>
        <w:gridCol w:w="1369"/>
        <w:gridCol w:w="1369"/>
      </w:tblGrid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 «Выплата премий по вкладам в образовательные накопления»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государственной поддержки развития Государственной образовательной накопительной системы</w:t>
            </w:r>
          </w:p>
        </w:tc>
      </w:tr>
      <w:tr>
        <w:trPr>
          <w:trHeight w:val="30" w:hRule="atLeast"/>
        </w:trPr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2017 год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вкладчиков, в пользу которых заключены договора об образовательном накопительном вкладе (с нарастающим итогом)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полноты и качества выплат премий государства по вкладам в образовательные накопления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объема выплат к утвержденному бюджету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399 893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734 770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1213"/>
        <w:gridCol w:w="1033"/>
        <w:gridCol w:w="1045"/>
        <w:gridCol w:w="1051"/>
        <w:gridCol w:w="1033"/>
        <w:gridCol w:w="1033"/>
        <w:gridCol w:w="1033"/>
        <w:gridCol w:w="1033"/>
        <w:gridCol w:w="1033"/>
      </w:tblGrid>
      <w:tr>
        <w:trPr>
          <w:trHeight w:val="39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 «Услуги по подготовке специалистов с высшим и послевузовским образованием и организации деятельности в АОО «Назарбаев Университет»</w:t>
            </w:r>
          </w:p>
        </w:tc>
      </w:tr>
      <w:tr>
        <w:trPr>
          <w:trHeight w:val="39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в АОО «Назарбаев Университет»</w:t>
            </w:r>
          </w:p>
        </w:tc>
      </w:tr>
      <w:tr>
        <w:trPr>
          <w:trHeight w:val="150" w:hRule="atLeast"/>
        </w:trPr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915" w:hRule="atLeast"/>
        </w:trPr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2017 год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2018 год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количество слушателей на основе госзаказа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Планируемое количество студентов, принятых на обучение по программам бакалавриата на основе госзаказа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количество обучающихся, принятых на обучение в магистратуру на основе госзаказа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количество обучающихся, принятых на обучение в докторантуру PhD на основе госзаказа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выпускников, завершивших подготовительное отделение на основе госзаказа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выпускников, завершивших обучение по образовательным программам бакалавриата на основе госзаказа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выпускников, завершивших обучение по образовательным программам магистратуры на основе госзаказа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стипендии (без надбавок) с 1 января: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слушателям подготовительных отделений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магистрантам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докторантам PhD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стипендии (без надбавок) с 1 апреля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слушателям подготовительных отделений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магистрантам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докторантам PhD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65 599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студентам, имеющим по результатам экзаменационной сессии только оценки «отлично» – 15 %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инвалидам по зрению и инвалидам по слуху (за исключением магистрантов) – 75 %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студентам из числа детей-сирот и детей, оставшихся без попечения родителей и находящихся под опекой (попечительством) граждан – 30 %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студентам, приравненным по льготам и гарантиям к инвалидам войны – 50 %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студентам, получающим государственные именные стипендии – 45 %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повышения государственной стипендии обучающимся, которым назначена стипендия Президента Республики Казахстан – 100 %</w:t>
            </w:r>
          </w:p>
        </w:tc>
      </w:tr>
      <w:tr>
        <w:trPr>
          <w:trHeight w:val="37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12 383 611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8 197 082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15 098 153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15 118 943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17 190 028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2"/>
        <w:gridCol w:w="2904"/>
        <w:gridCol w:w="553"/>
        <w:gridCol w:w="829"/>
        <w:gridCol w:w="830"/>
        <w:gridCol w:w="968"/>
        <w:gridCol w:w="968"/>
        <w:gridCol w:w="968"/>
        <w:gridCol w:w="1384"/>
        <w:gridCol w:w="1384"/>
      </w:tblGrid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 «Оплата услуг Оператору Государственной образовательной накопительной системы»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Оператору Государственной образовательной накопительной системы расходов, связанных с обеспечением функционирования Государственной образовательной накопительной системы </w:t>
            </w:r>
          </w:p>
        </w:tc>
      </w:tr>
      <w:tr>
        <w:trPr>
          <w:trHeight w:val="30" w:hRule="atLeast"/>
        </w:trPr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вкладчиков, в пользу которых заключены договора об образовательном накопительном вкладе (с нарастающим итогом)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доля количества вкладчиков ГОНС, в общем количестве студентов очной формы обучения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147 815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103 522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128 263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8"/>
        <w:gridCol w:w="1340"/>
        <w:gridCol w:w="938"/>
        <w:gridCol w:w="1072"/>
        <w:gridCol w:w="1206"/>
        <w:gridCol w:w="1072"/>
        <w:gridCol w:w="1206"/>
        <w:gridCol w:w="1206"/>
        <w:gridCol w:w="1743"/>
        <w:gridCol w:w="1609"/>
      </w:tblGrid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 «Подготовка и повышение квалификации руководителей (топ-менеджеров) вузов Республики Казахстан на базе АОО «Назарбаев университет»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повышение квалификации руководителей (топ-менеджеров) вузов Республики Казахстан на базе АОО «Назарбаев университет»</w:t>
            </w:r>
          </w:p>
        </w:tc>
      </w:tr>
      <w:tr>
        <w:trPr>
          <w:trHeight w:val="30" w:hRule="atLeast"/>
        </w:trPr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результата: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прием слушателей, принятых на подготовку и повышение квалификации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конечного результата: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количество слушателей, завершивших подготовку и повышение квалификации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бюджетных расходов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262 407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262 612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262 731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1"/>
        <w:gridCol w:w="1898"/>
        <w:gridCol w:w="1105"/>
        <w:gridCol w:w="1200"/>
        <w:gridCol w:w="1200"/>
        <w:gridCol w:w="1200"/>
        <w:gridCol w:w="1200"/>
        <w:gridCol w:w="1558"/>
        <w:gridCol w:w="1558"/>
      </w:tblGrid>
      <w:tr>
        <w:trPr>
          <w:trHeight w:val="39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 «Увеличение уставного капитала АО «Академия гражданской авиации»</w:t>
            </w:r>
          </w:p>
        </w:tc>
      </w:tr>
      <w:tr>
        <w:trPr>
          <w:trHeight w:val="39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«Академия гражданской авиации»</w:t>
            </w:r>
          </w:p>
        </w:tc>
      </w:tr>
      <w:tr>
        <w:trPr>
          <w:trHeight w:val="150" w:hRule="atLeast"/>
        </w:trPr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70" w:hRule="atLeast"/>
        </w:trPr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2017 год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2018 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«Академия гражданской авиации»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материально-технической базы АО «Академия гражданской авиации»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создания учебных центров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импортозамещения за счет подготовки кадров на территории Республики Казахстан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1 713 195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8"/>
        <w:gridCol w:w="856"/>
        <w:gridCol w:w="859"/>
        <w:gridCol w:w="678"/>
        <w:gridCol w:w="1238"/>
        <w:gridCol w:w="1058"/>
        <w:gridCol w:w="1440"/>
        <w:gridCol w:w="1761"/>
        <w:gridCol w:w="1682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 «Модернизация технического и профессионального образования»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займа совместно со Всемирным банком для предоставления Правительству Республики Казахстан технической и финансовой помощи для реализации Государственной программы развития образования в Республике Казахстан на 2011 – 2020 годы</w:t>
            </w:r>
          </w:p>
        </w:tc>
      </w:tr>
      <w:tr>
        <w:trPr>
          <w:trHeight w:val="75" w:hRule="atLeast"/>
        </w:trPr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15" w:hRule="atLeast"/>
        </w:trPr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2017 год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2018 год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разработанных профессиональных стандартов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количество типовых учебных планов и программ технического и профессионального образования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количество типовых учебных программ по специальным дисциплинам технического и профессионального образования 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педагогов, прошедших курсы по разработке учебных и модульных программ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организаций технического и профессионального образования, отобранных для внедрения программ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доля специальностей, охваченных новыми типовыми учебными планами и программами, от общего числа специальностей в приоритетных отраслях, поддерживаемых в рамках Проекта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доля специальностей, охваченных профессиональными стандартами, от общего числа специальностей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воздействия проекта «Модернизация ТиПО»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1 736 070,8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1 234 053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1 595 115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0"/>
        <w:gridCol w:w="829"/>
        <w:gridCol w:w="1106"/>
        <w:gridCol w:w="1106"/>
        <w:gridCol w:w="968"/>
        <w:gridCol w:w="968"/>
        <w:gridCol w:w="968"/>
        <w:gridCol w:w="1522"/>
        <w:gridCol w:w="1523"/>
      </w:tblGrid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 «Целевые текущие трансферты бюджету города Астаны на изъятие земельных участков под строительство общежития Евразийского национального университета имени Гумилева для филиала МГУ имени М. Ломоносова и Назарбаев Интеллектуальных школ»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 трансфертов бюджету города Астаны на изъятие земельных участков под строительство общежития Евразийского национального университета им. Гумилева для филиала МГУ имени М. Ломоносова и Назарбаев Интеллектуальных школ</w:t>
            </w:r>
          </w:p>
        </w:tc>
      </w:tr>
      <w:tr>
        <w:trPr>
          <w:trHeight w:val="30" w:hRule="atLeast"/>
        </w:trPr>
        <w:tc>
          <w:tcPr>
            <w:tcW w:w="4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2017 год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2018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прямого результата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изъятых земельных участков под строительство общежития Евразийского национального университета им. Л.Н. Гумилева для филиала МГУ им. М. Ломоносова и Назарбаев Интеллектуальных школ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 своевременное перечисление целевых текущих трансфертов из республиканского бюджета бюджету города Астаны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государственного акта на право постоянного пользования землей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157 267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282 649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7"/>
        <w:gridCol w:w="795"/>
        <w:gridCol w:w="1367"/>
        <w:gridCol w:w="1346"/>
        <w:gridCol w:w="755"/>
        <w:gridCol w:w="904"/>
        <w:gridCol w:w="1010"/>
        <w:gridCol w:w="1536"/>
        <w:gridCol w:w="1790"/>
      </w:tblGrid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 «Целевые текущие трансферты бюджету Алматинской области на содержание школы-интерната для детей с проблемами зрения в городе Есик Енбекшиказахского района»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 трансфертов из республиканского бюджета бюджету Алматинской области на содержание школы-интерната для детей с проблемами зрения в городе Есик Енбекшиказахского района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95" w:hRule="atLeast"/>
        </w:trPr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2017 год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2018 год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 о результатах, заключенными с акимами областей, городов Астаны и Алматы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среднее количество учащихся в школе-интернате для детей с проблемами зрения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и своевременное перечисление целевых 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трансфертов из республиканского бюджета 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Астаны, Алматы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0"/>
        <w:gridCol w:w="1324"/>
        <w:gridCol w:w="1305"/>
        <w:gridCol w:w="1517"/>
        <w:gridCol w:w="906"/>
        <w:gridCol w:w="906"/>
        <w:gridCol w:w="1119"/>
        <w:gridCol w:w="1305"/>
        <w:gridCol w:w="1328"/>
      </w:tblGrid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 «Целевые текущие трансферты областным бюджетам, бюджетам городов Астаны и Алматы на оказание социальной поддержки обучающимся в организациях технического и профессионального образования»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 трансфертов из республиканского бюджета областным бюджетам, бюджетам городов Астаны и Алматы на оказание социальной поддержки обучающимся в организациях технического и профессионального образования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40" w:hRule="atLeast"/>
        </w:trPr>
        <w:tc>
          <w:tcPr>
            <w:tcW w:w="3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2017 год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2018 год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 о результатах, заключенными с акимами областей, городов Астаны и Алматы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Среднегодовой контингент стипендиатов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48 321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количество обучающихся, обеспеченных льготным проездом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88 962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и своевременное перечисление целевых 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трансфертов из республиканского бюджета 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Астаны, Алматы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6 168 309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9"/>
        <w:gridCol w:w="1222"/>
        <w:gridCol w:w="1308"/>
        <w:gridCol w:w="1307"/>
        <w:gridCol w:w="1056"/>
        <w:gridCol w:w="1014"/>
        <w:gridCol w:w="1056"/>
        <w:gridCol w:w="1795"/>
        <w:gridCol w:w="1923"/>
      </w:tblGrid>
      <w:tr>
        <w:trPr>
          <w:trHeight w:val="45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 «Целевые текущие трансферты областным бюджетам, бюджетам городов Астаны и Алматы на выплату разницы в заработной плате преподавателям (учителям) организаций технического и профессионального образования»</w:t>
            </w:r>
          </w:p>
        </w:tc>
      </w:tr>
      <w:tr>
        <w:trPr>
          <w:trHeight w:val="70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 трансфертов из республиканского бюджета областным бюджетам, бюджетам городов Астаны и Алматы на выплату разницы в заработной плате преподавателям (учителям) организаций технического и профессионального образования</w:t>
            </w:r>
          </w:p>
        </w:tc>
      </w:tr>
      <w:tr>
        <w:trPr>
          <w:trHeight w:val="240" w:hRule="atLeast"/>
        </w:trPr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65" w:hRule="atLeast"/>
        </w:trPr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2017 год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2018 год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 о результатах, заключенными с акимами областей, городов Астаны и Алматы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разницы в заработной плате преподавателям (учителям) организаций технического и профессионального образования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 ед.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7 203,3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и своевременное перечисление целевых 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трансфертов из республиканского бюджета 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Астаны, Алматы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756 893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4"/>
        <w:gridCol w:w="1397"/>
        <w:gridCol w:w="1118"/>
        <w:gridCol w:w="559"/>
        <w:gridCol w:w="559"/>
        <w:gridCol w:w="1118"/>
        <w:gridCol w:w="1118"/>
        <w:gridCol w:w="1119"/>
        <w:gridCol w:w="1119"/>
        <w:gridCol w:w="1119"/>
      </w:tblGrid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 «Целевые текущие трансферты бюджету города Астаны на изъятие земельных участков под строительство объектов образования»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 трансфертов бюджету города Астаны на изъятие земельных участков под строительство зданий Назарбаев интеллектуальных школ, Назарбаев Университета и колледжа мирового уровня АО «Холдинг «Кәсіпқор»</w:t>
            </w:r>
          </w:p>
        </w:tc>
      </w:tr>
      <w:tr>
        <w:trPr>
          <w:trHeight w:val="30" w:hRule="atLeast"/>
        </w:trPr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2017 год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2018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изъятых земельных участков под строительство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 своевременное перечисление целевых текущих трансфертов из республиканского бюджета бюджету города Астаны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455 714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14 297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6"/>
        <w:gridCol w:w="1320"/>
        <w:gridCol w:w="1127"/>
        <w:gridCol w:w="1128"/>
        <w:gridCol w:w="1138"/>
        <w:gridCol w:w="1125"/>
        <w:gridCol w:w="1126"/>
        <w:gridCol w:w="1124"/>
        <w:gridCol w:w="1126"/>
      </w:tblGrid>
      <w:tr>
        <w:trPr>
          <w:trHeight w:val="780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 «Целевые текущие трансферты областным бюджетам,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образования»</w:t>
            </w:r>
          </w:p>
        </w:tc>
      </w:tr>
      <w:tr>
        <w:trPr>
          <w:trHeight w:val="780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 трансфертов областным бюджетам,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</w:tr>
      <w:tr>
        <w:trPr>
          <w:trHeight w:val="270" w:hRule="atLeast"/>
        </w:trPr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95" w:hRule="atLeast"/>
        </w:trPr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2017 год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2018 год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прямого результата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Количественные показатели определены соглашением о результатах,  заключенным с акимом города Астаны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Среднегодовой контингент стипендиатов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 своевременное перечисление целевых текущих трансфертов из республиканского бюджета областным бюджетам, бюджетам городов Астаны, Алматы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984 336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6"/>
        <w:gridCol w:w="1071"/>
        <w:gridCol w:w="1095"/>
        <w:gridCol w:w="1307"/>
        <w:gridCol w:w="1371"/>
        <w:gridCol w:w="1181"/>
        <w:gridCol w:w="1265"/>
        <w:gridCol w:w="1559"/>
        <w:gridCol w:w="1835"/>
      </w:tblGrid>
      <w:tr>
        <w:trPr>
          <w:trHeight w:val="405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 «Целевые текущие трансферты бюджету города Астаны на оснащение Национального интерактивного парка для детей и юношества в структуре Дворца школьников города Астаны»</w:t>
            </w:r>
          </w:p>
        </w:tc>
      </w:tr>
      <w:tr>
        <w:trPr>
          <w:trHeight w:val="465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 трансфертов бюджету города Астаны на оснащение Национального интерактивного парка для детей и юношества в структуре Дворца школьников города Астаны</w:t>
            </w:r>
          </w:p>
        </w:tc>
      </w:tr>
      <w:tr>
        <w:trPr>
          <w:trHeight w:val="270" w:hRule="atLeast"/>
        </w:trPr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  бюджетной программы</w:t>
            </w:r>
          </w:p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прямого результата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Количественные показатели определены соглашением о результатах, заключенным с акимом города Астаны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интерактивного парка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 своевременное перечисление целевых текущих  трансфертов из республиканского бюджета бюджету города Астаны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435 000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7"/>
        <w:gridCol w:w="847"/>
        <w:gridCol w:w="1211"/>
        <w:gridCol w:w="1211"/>
        <w:gridCol w:w="1212"/>
        <w:gridCol w:w="1319"/>
        <w:gridCol w:w="1331"/>
        <w:gridCol w:w="1547"/>
        <w:gridCol w:w="1895"/>
      </w:tblGrid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087 «Увеличение уставного капитала АО «Национальный научно-технологический холдинг «Парасат» 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 путем увеличения уставного капитала АО «Национальный научно-технологический холдинг «Парасат» с последующим увеличением уставного капитала АО «Акционерный инвестиционный фонд рискового инвестирования «Парасат»</w:t>
            </w:r>
          </w:p>
        </w:tc>
      </w:tr>
      <w:tr>
        <w:trPr>
          <w:trHeight w:val="30" w:hRule="atLeast"/>
        </w:trPr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</w:p>
        </w:tc>
      </w:tr>
      <w:tr>
        <w:trPr>
          <w:trHeight w:val="30" w:hRule="atLeast"/>
        </w:trPr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 и показателей бюджетной программы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Опытное внедрение проектов, направленных на создание и коммерциализацию инноваций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 полное перечисление средств для увеличения уставного капитала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1 455 894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9"/>
        <w:gridCol w:w="953"/>
        <w:gridCol w:w="1114"/>
        <w:gridCol w:w="1102"/>
        <w:gridCol w:w="1329"/>
        <w:gridCol w:w="1102"/>
        <w:gridCol w:w="1103"/>
        <w:gridCol w:w="1544"/>
        <w:gridCol w:w="1544"/>
      </w:tblGrid>
      <w:tr>
        <w:trPr>
          <w:trHeight w:val="60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088 «Целевые текущие трансферты областным бюджетам, бюджетам городов Астаны и Алматы на содержание вновь вводимых объектов образования»</w:t>
            </w:r>
          </w:p>
        </w:tc>
      </w:tr>
      <w:tr>
        <w:trPr>
          <w:trHeight w:val="555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 трансфертов из республиканского бюджета областным бюджетам, бюджетам городов Астаны и Алматы на содержание вновь вводимых объектов образования</w:t>
            </w:r>
          </w:p>
        </w:tc>
      </w:tr>
      <w:tr>
        <w:trPr>
          <w:trHeight w:val="195" w:hRule="atLeast"/>
        </w:trPr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95" w:hRule="atLeast"/>
        </w:trPr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 о результатах, заключенными с акимами областей, городов Астаны и Алматы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вновь вводимых объектов образования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 своевременное перечисление целевых текущих трансфертов из республиканского бюджета областным бюджетам, бюджетам городов Астаны, Алматы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390 862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2"/>
        <w:gridCol w:w="899"/>
        <w:gridCol w:w="920"/>
        <w:gridCol w:w="936"/>
        <w:gridCol w:w="1304"/>
        <w:gridCol w:w="924"/>
        <w:gridCol w:w="1124"/>
        <w:gridCol w:w="1299"/>
        <w:gridCol w:w="1322"/>
      </w:tblGrid>
      <w:tr>
        <w:trPr>
          <w:trHeight w:val="600" w:hRule="atLeast"/>
        </w:trPr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089 «Целевые текущие трансферты областным бюджетам, бюджетам городов Астаны и Алматы на апробирование подушевого финансирования начального, основного среднего и общего среднего образования»</w:t>
            </w:r>
          </w:p>
        </w:tc>
      </w:tr>
      <w:tr>
        <w:trPr>
          <w:trHeight w:val="510" w:hRule="atLeast"/>
        </w:trPr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 трансфертов из республиканского бюджета областным бюджетам, бюджетам городов Астаны и Алматы на апробирование подушевого финансирования начального, основного среднего и общего среднего образования</w:t>
            </w:r>
          </w:p>
        </w:tc>
      </w:tr>
      <w:tr>
        <w:trPr>
          <w:trHeight w:val="240" w:hRule="atLeast"/>
        </w:trPr>
        <w:tc>
          <w:tcPr>
            <w:tcW w:w="4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50" w:hRule="atLeast"/>
        </w:trPr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90" w:hRule="atLeast"/>
        </w:trPr>
        <w:tc>
          <w:tcPr>
            <w:tcW w:w="4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2017 год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2018 год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 о результатах, заключенными с акимами областей, городов Астаны и Алматы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школ, в которых проводится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организаций среднего образования с подушевым финансированием на начало учебного года от общего количества полнокомплектных организаций среднего образования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 своевременное перечисление целевых текущих трансфертов из республиканского бюджета областным бюджетам, бюджетам городов Астаны, Алматы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2 512 075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12 076 663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21 971 050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32 759 362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0"/>
        <w:gridCol w:w="1008"/>
        <w:gridCol w:w="1032"/>
        <w:gridCol w:w="1116"/>
        <w:gridCol w:w="1118"/>
        <w:gridCol w:w="906"/>
        <w:gridCol w:w="906"/>
        <w:gridCol w:w="1115"/>
        <w:gridCol w:w="1519"/>
      </w:tblGrid>
      <w:tr>
        <w:trPr>
          <w:trHeight w:val="465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 «Оплата услуг Оператору по подушевому финансированию»</w:t>
            </w:r>
          </w:p>
        </w:tc>
      </w:tr>
      <w:tr>
        <w:trPr>
          <w:trHeight w:val="510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Оператору по подушевому финансированию</w:t>
            </w:r>
          </w:p>
        </w:tc>
      </w:tr>
      <w:tr>
        <w:trPr>
          <w:trHeight w:val="240" w:hRule="atLeast"/>
        </w:trPr>
        <w:tc>
          <w:tcPr>
            <w:tcW w:w="4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150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10" w:hRule="atLeast"/>
        </w:trPr>
        <w:tc>
          <w:tcPr>
            <w:tcW w:w="4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2017 год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2018 год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и анализ внедрения подушевого нормативного финансирования в организациях среднего образования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организаций среднего образования с подушевым финансированием на начало учебного года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учащихся организаций среднего образования с подушевым финансированием на начало учебного года от общей численности учащихся полнокомплектных организаций среднего образования, охваченных системой учета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7"/>
        <w:gridCol w:w="1028"/>
        <w:gridCol w:w="1031"/>
        <w:gridCol w:w="832"/>
        <w:gridCol w:w="1408"/>
        <w:gridCol w:w="1209"/>
        <w:gridCol w:w="1408"/>
        <w:gridCol w:w="1209"/>
        <w:gridCol w:w="1408"/>
      </w:tblGrid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 «Целевой вклад в АОО «Назарбаев Университет»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Целевым вкладом являются безвозмездные и безвозвратные платежи из бюджета в деятельность Автономной организации образования «Назарбаев Университет»</w:t>
            </w:r>
          </w:p>
        </w:tc>
      </w:tr>
      <w:tr>
        <w:trPr>
          <w:trHeight w:val="30" w:hRule="atLeast"/>
        </w:trPr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вложение целевого вклада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результата: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строящихся объектов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вводимых в эксплуатацию объектов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школ в рамках проекта «Назарбаев Университет»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научных центров в рамках проекта "Назарбаев Университет"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Предполагаемое количество колледжей в рамках проекта «Назарбаев Университет»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конечного результата: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 полное перечисление целевых вкладов на развитие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бюджетных расходов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34 150 438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57 127 245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69 266 544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0"/>
        <w:gridCol w:w="1324"/>
        <w:gridCol w:w="1131"/>
        <w:gridCol w:w="1131"/>
        <w:gridCol w:w="1143"/>
        <w:gridCol w:w="1129"/>
        <w:gridCol w:w="1130"/>
        <w:gridCol w:w="1128"/>
        <w:gridCol w:w="1064"/>
      </w:tblGrid>
      <w:tr>
        <w:trPr>
          <w:trHeight w:val="81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093 «Целевые текущие трансферты областным бюджетам, бюджетам городов Астаны и Алматы на увеличение размера стипендии обучающимся в организациях технического и профессионального образования»</w:t>
            </w:r>
          </w:p>
        </w:tc>
      </w:tr>
      <w:tr>
        <w:trPr>
          <w:trHeight w:val="705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 трансфертов из республиканского бюджета областным бюджетам, бюджетам городов Астаны и Алматы на увеличение размера стипендии обучающимся в организациях технического и профессионального образования</w:t>
            </w:r>
          </w:p>
        </w:tc>
      </w:tr>
      <w:tr>
        <w:trPr>
          <w:trHeight w:val="465" w:hRule="atLeast"/>
        </w:trPr>
        <w:tc>
          <w:tcPr>
            <w:tcW w:w="3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40" w:hRule="atLeast"/>
        </w:trPr>
        <w:tc>
          <w:tcPr>
            <w:tcW w:w="3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 о результатах, заключенными с акимами областей, городов Астаны и Алматы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Среднегодовой контингент стипендиатов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128 837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 своевременное перечисление целевых текущих трансфертов из республиканского бюджета областным бюджетам, бюджетам городов Астаны, Алматы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1 935 949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6"/>
        <w:gridCol w:w="1320"/>
        <w:gridCol w:w="1127"/>
        <w:gridCol w:w="1128"/>
        <w:gridCol w:w="1129"/>
        <w:gridCol w:w="1130"/>
        <w:gridCol w:w="1130"/>
        <w:gridCol w:w="1124"/>
        <w:gridCol w:w="1126"/>
      </w:tblGrid>
      <w:tr>
        <w:trPr>
          <w:trHeight w:val="390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 «Увеличение уставного капитала АО «Казахский агротехнический университет имени Сакена Сейфуллина»</w:t>
            </w:r>
          </w:p>
        </w:tc>
      </w:tr>
      <w:tr>
        <w:trPr>
          <w:trHeight w:val="390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«Казахский агротехнический университет имени Сакена Сейфуллина»</w:t>
            </w:r>
          </w:p>
        </w:tc>
      </w:tr>
      <w:tr>
        <w:trPr>
          <w:trHeight w:val="150" w:hRule="atLeast"/>
        </w:trPr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70" w:hRule="atLeast"/>
        </w:trPr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«Казахский агротехнический университет имени Сакена Сейфуллина»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 полное перечисление средств в уставной капитал АО «Казахский агротехнический университет имени Сакена Сейфуллина»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6"/>
        <w:gridCol w:w="1340"/>
        <w:gridCol w:w="804"/>
        <w:gridCol w:w="1206"/>
        <w:gridCol w:w="938"/>
        <w:gridCol w:w="1206"/>
        <w:gridCol w:w="1206"/>
        <w:gridCol w:w="938"/>
        <w:gridCol w:w="1476"/>
      </w:tblGrid>
      <w:tr>
        <w:trPr>
          <w:trHeight w:val="30" w:hRule="atLeast"/>
        </w:trPr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«Борьба с наркоманией и наркобизнесом»</w:t>
            </w:r>
          </w:p>
        </w:tc>
      </w:tr>
      <w:tr>
        <w:trPr>
          <w:trHeight w:val="30" w:hRule="atLeast"/>
        </w:trPr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комплекса мер, направленных на социальную профилактику наркомании среди несовершеннолетних и молодежи, пропаганда здорового образа жизни, проведение мероприятий, направленных на оздоровление и реабилитацию наркозависимых, проведение обучающих семинаров для завучей школ, школьных инспекторов, тиражирование и демонстрация фильма на антинаркотическую тему. Выпуск информационных и иллюстрированных материалов</w:t>
            </w:r>
          </w:p>
        </w:tc>
      </w:tr>
      <w:tr>
        <w:trPr>
          <w:trHeight w:val="30" w:hRule="atLeast"/>
        </w:trPr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85" w:hRule="atLeast"/>
        </w:trPr>
        <w:tc>
          <w:tcPr>
            <w:tcW w:w="3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результата: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проведение мероприятий по профилактике наркомании и привитие навыков здорового образа жизни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конечного результата: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Предполагаемый охват учащейся молодежи мероприятиями по профилактике наркомании и привитие навыков здорового образа жизни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эффективности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бюджетных расходов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2"/>
        <w:gridCol w:w="1760"/>
        <w:gridCol w:w="1218"/>
        <w:gridCol w:w="1760"/>
        <w:gridCol w:w="1761"/>
        <w:gridCol w:w="1354"/>
        <w:gridCol w:w="948"/>
        <w:gridCol w:w="813"/>
        <w:gridCol w:w="814"/>
      </w:tblGrid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«Базовое финансирование субъектов научной и (или) научно-технической деятельности»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Базовое финансирование выделяется государственным и приравненным к ним субъектам научной и (или) научно-технической деятельности, аккредитованным в уполномоченном органе и выполняющим государственное задание и государственный заказ на проведение научных исследований по приоритетным для них направлениям, определенным отраслевым уполномоченным органом.</w:t>
            </w:r>
          </w:p>
        </w:tc>
      </w:tr>
      <w:tr>
        <w:trPr>
          <w:trHeight w:val="30" w:hRule="atLeast"/>
        </w:trPr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распределяемая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85" w:hRule="atLeast"/>
        </w:trPr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субъектов, подлежащих базовому финансированию, в том числе: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подведомственных организаций Министерства образования и науки Республики Казахстан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 доля национальных лабораторий коллективного пользования и лабораторий инженерного профиля, являющихся субъектами базового финансирования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9 022 047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6 893 506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5 408 142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5 078 960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5 133 449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7.2. Свод бюджетных расходов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7.2 с изменениями, внесенными постановлением Правительства РК от 30.06.2014 </w:t>
      </w:r>
      <w:r>
        <w:rPr>
          <w:rFonts w:ascii="Times New Roman"/>
          <w:b w:val="false"/>
          <w:i w:val="false"/>
          <w:color w:val="ff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2"/>
        <w:gridCol w:w="821"/>
        <w:gridCol w:w="1505"/>
        <w:gridCol w:w="1368"/>
        <w:gridCol w:w="1505"/>
        <w:gridCol w:w="1368"/>
        <w:gridCol w:w="1369"/>
        <w:gridCol w:w="1506"/>
        <w:gridCol w:w="1506"/>
      </w:tblGrid>
      <w:tr>
        <w:trPr>
          <w:trHeight w:val="495" w:hRule="atLeast"/>
        </w:trPr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 расходов: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367 276 493,0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395 665 160,0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474 035 836,0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448 775 639,0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478 974 846,0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288 537 045,8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327 384 330,0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384 608 869,0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394 437 288,0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427 402 700,0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78 739 447,2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68 280 830,0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89 426 967,0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54 338 351,0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51 572 146,0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30"/>
        <w:gridCol w:w="10488"/>
      </w:tblGrid>
      <w:tr>
        <w:trPr>
          <w:trHeight w:val="30" w:hRule="atLeast"/>
        </w:trPr>
        <w:tc>
          <w:tcPr>
            <w:tcW w:w="2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Министерство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2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МСИ 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связи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2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2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МТЗСН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окружающей среды и водных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нефти и газа Республики Казахстан</w:t>
            </w:r>
          </w:p>
        </w:tc>
      </w:tr>
      <w:tr>
        <w:trPr>
          <w:trHeight w:val="30" w:hRule="atLeast"/>
        </w:trPr>
        <w:tc>
          <w:tcPr>
            <w:tcW w:w="2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2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АГС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Агентство Республики Казахстан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2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АСИ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Агентство Республики Казахстан по связи и информации</w:t>
            </w:r>
          </w:p>
        </w:tc>
      </w:tr>
      <w:tr>
        <w:trPr>
          <w:trHeight w:val="30" w:hRule="atLeast"/>
        </w:trPr>
        <w:tc>
          <w:tcPr>
            <w:tcW w:w="2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Национальное космическое агентство Республики Казахстан</w:t>
            </w:r>
          </w:p>
        </w:tc>
      </w:tr>
      <w:tr>
        <w:trPr>
          <w:trHeight w:val="30" w:hRule="atLeast"/>
        </w:trPr>
        <w:tc>
          <w:tcPr>
            <w:tcW w:w="2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Агентство 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2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2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ВЭФ 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Всемирный экономический форум</w:t>
            </w:r>
          </w:p>
        </w:tc>
      </w:tr>
      <w:tr>
        <w:trPr>
          <w:trHeight w:val="30" w:hRule="atLeast"/>
        </w:trPr>
        <w:tc>
          <w:tcPr>
            <w:tcW w:w="2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 РК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постановление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Содружество Независимых Государств</w:t>
            </w:r>
          </w:p>
        </w:tc>
      </w:tr>
      <w:tr>
        <w:trPr>
          <w:trHeight w:val="30" w:hRule="atLeast"/>
        </w:trPr>
        <w:tc>
          <w:tcPr>
            <w:tcW w:w="2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ГНТЭ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государственная научно-техническая экспертиза</w:t>
            </w:r>
          </w:p>
        </w:tc>
      </w:tr>
      <w:tr>
        <w:trPr>
          <w:trHeight w:val="30" w:hRule="atLeast"/>
        </w:trPr>
        <w:tc>
          <w:tcPr>
            <w:tcW w:w="2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РНМЦ ТиПО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Республиканский научно-методический центр развития технического и профессионального образования и присвоения квалификации</w:t>
            </w:r>
          </w:p>
        </w:tc>
      </w:tr>
      <w:tr>
        <w:trPr>
          <w:trHeight w:val="30" w:hRule="atLeast"/>
        </w:trPr>
        <w:tc>
          <w:tcPr>
            <w:tcW w:w="2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РУОЦ «Балдаурен»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Республиканский учебно-оздоровительный центр «Балдаурен» </w:t>
            </w:r>
          </w:p>
        </w:tc>
      </w:tr>
      <w:tr>
        <w:trPr>
          <w:trHeight w:val="30" w:hRule="atLeast"/>
        </w:trPr>
        <w:tc>
          <w:tcPr>
            <w:tcW w:w="2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РНПЦ «Учебник»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Республиканский научно-практический центр «Учебник»</w:t>
            </w:r>
          </w:p>
        </w:tc>
      </w:tr>
      <w:tr>
        <w:trPr>
          <w:trHeight w:val="30" w:hRule="atLeast"/>
        </w:trPr>
        <w:tc>
          <w:tcPr>
            <w:tcW w:w="2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«НЦПК «Өрлеу»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акционерное общество «Национальный центр повышения квалификации «Өрлеу»</w:t>
            </w:r>
          </w:p>
        </w:tc>
      </w:tr>
      <w:tr>
        <w:trPr>
          <w:trHeight w:val="30" w:hRule="atLeast"/>
        </w:trPr>
        <w:tc>
          <w:tcPr>
            <w:tcW w:w="2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РНПЦ КП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Республиканский научно-практический центр коррекционной педагогики.</w:t>
            </w:r>
          </w:p>
        </w:tc>
      </w:tr>
      <w:tr>
        <w:trPr>
          <w:trHeight w:val="30" w:hRule="atLeast"/>
        </w:trPr>
        <w:tc>
          <w:tcPr>
            <w:tcW w:w="2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УО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Управления образования</w:t>
            </w:r>
          </w:p>
        </w:tc>
      </w:tr>
      <w:tr>
        <w:trPr>
          <w:trHeight w:val="30" w:hRule="atLeast"/>
        </w:trPr>
        <w:tc>
          <w:tcPr>
            <w:tcW w:w="2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ЦБПиАМ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Центр Болонского процесса и академической мобильности </w:t>
            </w:r>
          </w:p>
        </w:tc>
      </w:tr>
      <w:tr>
        <w:trPr>
          <w:trHeight w:val="30" w:hRule="atLeast"/>
        </w:trPr>
        <w:tc>
          <w:tcPr>
            <w:tcW w:w="2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местный бюджет</w:t>
            </w:r>
          </w:p>
        </w:tc>
      </w:tr>
      <w:tr>
        <w:trPr>
          <w:trHeight w:val="30" w:hRule="atLeast"/>
        </w:trPr>
        <w:tc>
          <w:tcPr>
            <w:tcW w:w="2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4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республиканский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