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5fb7" w14:textId="5d5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с 15 февраля 2014 года по 15 февраля 2015 года, за исключением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 с 15 февраля 2014 года по 15 февраля 2015 года, за исключением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223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</w:t>
      </w:r>
      <w:r>
        <w:br/>
      </w:r>
      <w:r>
        <w:rPr>
          <w:rFonts w:ascii="Times New Roman"/>
          <w:b/>
          <w:i w:val="false"/>
          <w:color w:val="000000"/>
        </w:rPr>
        <w:t>
на изъятие объектов животного мира с 15 февраля 2014 года</w:t>
      </w:r>
      <w:r>
        <w:br/>
      </w:r>
      <w:r>
        <w:rPr>
          <w:rFonts w:ascii="Times New Roman"/>
          <w:b/>
          <w:i w:val="false"/>
          <w:color w:val="000000"/>
        </w:rPr>
        <w:t>
по 15 февраля 2015 года, за исключением рыб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водных животных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747"/>
        <w:gridCol w:w="1263"/>
        <w:gridCol w:w="1846"/>
        <w:gridCol w:w="1627"/>
        <w:gridCol w:w="1628"/>
        <w:gridCol w:w="1833"/>
        <w:gridCol w:w="139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косуля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козел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медведь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531"/>
        <w:gridCol w:w="1145"/>
        <w:gridCol w:w="1353"/>
        <w:gridCol w:w="1136"/>
        <w:gridCol w:w="976"/>
        <w:gridCol w:w="1261"/>
        <w:gridCol w:w="1262"/>
        <w:gridCol w:w="1375"/>
        <w:gridCol w:w="1310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бобр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норка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964"/>
        <w:gridCol w:w="1630"/>
        <w:gridCol w:w="1580"/>
        <w:gridCol w:w="1529"/>
        <w:gridCol w:w="1580"/>
        <w:gridCol w:w="1529"/>
        <w:gridCol w:w="1529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хорек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562"/>
        <w:gridCol w:w="1460"/>
        <w:gridCol w:w="1460"/>
        <w:gridCol w:w="1564"/>
        <w:gridCol w:w="1312"/>
        <w:gridCol w:w="1369"/>
        <w:gridCol w:w="1198"/>
        <w:gridCol w:w="1347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Утка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Лысуха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Кулик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Тетерев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Глухарь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Рябчик 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583"/>
        <w:gridCol w:w="1638"/>
        <w:gridCol w:w="1510"/>
        <w:gridCol w:w="1674"/>
        <w:gridCol w:w="1674"/>
        <w:gridCol w:w="1567"/>
        <w:gridCol w:w="1626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Фазан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