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689a3" w14:textId="01689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решения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февраля 2014 года № 166. Утратило силу постановлением Правительства Республики Казахстан от 23 декабря 2015 года № 1034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23.12.2015 </w:t>
      </w:r>
      <w:r>
        <w:rPr>
          <w:rFonts w:ascii="Times New Roman"/>
          <w:b w:val="false"/>
          <w:i w:val="false"/>
          <w:color w:val="ff0000"/>
          <w:sz w:val="28"/>
        </w:rPr>
        <w:t>№ 1034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решения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двадцати одного календарного дня после дня его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3"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февраля 2014 года № 166</w:t>
      </w:r>
    </w:p>
    <w:bookmarkEnd w:id="1"/>
    <w:bookmarkStart w:name="z4" w:id="2"/>
    <w:p>
      <w:pPr>
        <w:spacing w:after="0"/>
        <w:ind w:left="0"/>
        <w:jc w:val="left"/>
      </w:pPr>
      <w:r>
        <w:rPr>
          <w:rFonts w:ascii="Times New Roman"/>
          <w:b/>
          <w:i w:val="false"/>
          <w:color w:val="000000"/>
        </w:rPr>
        <w:t xml:space="preserve"> 
Изменения и дополнения, которые вносятся в некоторые решения</w:t>
      </w:r>
      <w:r>
        <w:br/>
      </w:r>
      <w:r>
        <w:rPr>
          <w:rFonts w:ascii="Times New Roman"/>
          <w:b/>
          <w:i w:val="false"/>
          <w:color w:val="000000"/>
        </w:rPr>
        <w:t>
Правительства Республики Казахстан</w:t>
      </w:r>
    </w:p>
    <w:bookmarkEnd w:id="2"/>
    <w:bookmarkStart w:name="z5" w:id="3"/>
    <w:p>
      <w:pPr>
        <w:spacing w:after="0"/>
        <w:ind w:left="0"/>
        <w:jc w:val="both"/>
      </w:pPr>
      <w:r>
        <w:rPr>
          <w:rFonts w:ascii="Times New Roman"/>
          <w:b w:val="false"/>
          <w:i w:val="false"/>
          <w:color w:val="000000"/>
          <w:sz w:val="28"/>
        </w:rPr>
        <w:t>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7 октября 2010 года № 1036 «Об утверждении стандартов государственных услуг и внесении дополнения в постановление Правительства Республики Казахстан от 20 июля 2010 года № 745» (САПП Республики Казахстан, 2010 г., № 54, ст. 521):</w:t>
      </w:r>
      <w:r>
        <w:br/>
      </w:r>
      <w:r>
        <w:rPr>
          <w:rFonts w:ascii="Times New Roman"/>
          <w:b w:val="false"/>
          <w:i w:val="false"/>
          <w:color w:val="000000"/>
          <w:sz w:val="28"/>
        </w:rPr>
        <w:t>
</w:t>
      </w:r>
      <w:r>
        <w:rPr>
          <w:rFonts w:ascii="Times New Roman"/>
          <w:b w:val="false"/>
          <w:i w:val="false"/>
          <w:color w:val="000000"/>
          <w:sz w:val="28"/>
        </w:rPr>
        <w:t>
      заголовок и преамбулу изложить в следующей редакции:</w:t>
      </w:r>
      <w:r>
        <w:br/>
      </w:r>
      <w:r>
        <w:rPr>
          <w:rFonts w:ascii="Times New Roman"/>
          <w:b w:val="false"/>
          <w:i w:val="false"/>
          <w:color w:val="000000"/>
          <w:sz w:val="28"/>
        </w:rPr>
        <w:t>
      «Об утверждении стандартов государственных услуг «Выдача лицензии, переоформление, выдача дубликата лицензии на проектную деятельность», «Выдача лицензии, переоформление, выдача дубликата лицензии на строительно-монтажные работы»</w:t>
      </w:r>
      <w:r>
        <w:br/>
      </w: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лицензии, переоформление, выдача дубликата лицензии на проектную деятельность», утвержденным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Государственная услуга оказывается Комитетом по делам строительства и жилищно-коммунального хозяйства Министерства регионального развития Республики Казахстан и департаментами государственного архитектурно-строительного контроля и лицензирования областей, городов Астаны и Алматы (далее – услугодатель) через:</w:t>
      </w:r>
      <w:r>
        <w:br/>
      </w:r>
      <w:r>
        <w:rPr>
          <w:rFonts w:ascii="Times New Roman"/>
          <w:b w:val="false"/>
          <w:i w:val="false"/>
          <w:color w:val="000000"/>
          <w:sz w:val="28"/>
        </w:rPr>
        <w:t>
      1)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центр), адреса и графики работ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2) веб-портал «электронного правительства»: www.e.gov.kz или веб-портал «Е-лицензирование» www.elicense.kz (далее – портал).</w:t>
      </w:r>
      <w:r>
        <w:br/>
      </w: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в центр или портал составляет пятнадцать рабочих дней для выдачи и переоформления лицензии, и два рабочих дня для выдачи дубликата лицензии (день приема заявлений и документов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 не более 15 минут;</w:t>
      </w:r>
      <w:r>
        <w:br/>
      </w:r>
      <w:r>
        <w:rPr>
          <w:rFonts w:ascii="Times New Roman"/>
          <w:b w:val="false"/>
          <w:i w:val="false"/>
          <w:color w:val="000000"/>
          <w:sz w:val="28"/>
        </w:rPr>
        <w:t>
      3) максимально допустимое время обслуживания услугополучателя в день обращения – не более 15 минут.</w:t>
      </w:r>
      <w:r>
        <w:br/>
      </w:r>
      <w:r>
        <w:rPr>
          <w:rFonts w:ascii="Times New Roman"/>
          <w:b w:val="false"/>
          <w:i w:val="false"/>
          <w:color w:val="000000"/>
          <w:sz w:val="28"/>
        </w:rPr>
        <w:t>
      5. Форма оказываемой государственной услуги: электронная (частично автоматизированная) и (или) бумажная.</w:t>
      </w:r>
      <w:r>
        <w:br/>
      </w:r>
      <w:r>
        <w:rPr>
          <w:rFonts w:ascii="Times New Roman"/>
          <w:b w:val="false"/>
          <w:i w:val="false"/>
          <w:color w:val="000000"/>
          <w:sz w:val="28"/>
        </w:rPr>
        <w:t>
      6. Результатом оказываемой государственной услуги является выдача лицензии, переоформление и выдача дубликата лицензии на проектную деятельность, либо мотивированный ответ об отказе в предоставлении государственной услуги.</w:t>
      </w:r>
      <w:r>
        <w:br/>
      </w:r>
      <w:r>
        <w:rPr>
          <w:rFonts w:ascii="Times New Roman"/>
          <w:b w:val="false"/>
          <w:i w:val="false"/>
          <w:color w:val="000000"/>
          <w:sz w:val="28"/>
        </w:rPr>
        <w:t>
      Форма предоставления результата оказания государственной услуги: электронная и бумажная.</w:t>
      </w:r>
      <w:r>
        <w:br/>
      </w:r>
      <w:r>
        <w:rPr>
          <w:rFonts w:ascii="Times New Roman"/>
          <w:b w:val="false"/>
          <w:i w:val="false"/>
          <w:color w:val="000000"/>
          <w:sz w:val="28"/>
        </w:rPr>
        <w:t>
      В случае обращения услугополучателя за получением лицензии, переоформлением и выдачей дубликата лицензии на бумажном носителе результат оказания государственной услуги оформляется в электронном формате, распечатывается и заверяется печатью и подписью уполномоченного лица услугодателя.</w:t>
      </w:r>
      <w:r>
        <w:br/>
      </w: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подписанного ЭЦП уполномоченного лица услугодателя.</w:t>
      </w:r>
      <w:r>
        <w:br/>
      </w:r>
      <w:r>
        <w:rPr>
          <w:rFonts w:ascii="Times New Roman"/>
          <w:b w:val="false"/>
          <w:i w:val="false"/>
          <w:color w:val="000000"/>
          <w:sz w:val="28"/>
        </w:rPr>
        <w:t>
      7. Государственная услуга оказывается платно.</w:t>
      </w:r>
      <w:r>
        <w:br/>
      </w:r>
      <w:r>
        <w:rPr>
          <w:rFonts w:ascii="Times New Roman"/>
          <w:b w:val="false"/>
          <w:i w:val="false"/>
          <w:color w:val="000000"/>
          <w:sz w:val="28"/>
        </w:rPr>
        <w:t>
      Лицензионный сбор за выдачу лицензии, переоформление, выдачу дубликата лицензии взимается в соответствии со </w:t>
      </w:r>
      <w:r>
        <w:rPr>
          <w:rFonts w:ascii="Times New Roman"/>
          <w:b w:val="false"/>
          <w:i w:val="false"/>
          <w:color w:val="000000"/>
          <w:sz w:val="28"/>
        </w:rPr>
        <w:t>статьей 471</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и составляет 10 месячных расчетных показателей (далее – МРП) за выдачу лицензии и 100% от ставки за выдачу лицензии при выдаче дубликата лицензии, 10% от ставки за выдачу лицензии, но не более 4 МРП при переоформлении лицензии.</w:t>
      </w:r>
      <w:r>
        <w:br/>
      </w:r>
      <w:r>
        <w:rPr>
          <w:rFonts w:ascii="Times New Roman"/>
          <w:b w:val="false"/>
          <w:i w:val="false"/>
          <w:color w:val="000000"/>
          <w:sz w:val="28"/>
        </w:rPr>
        <w:t>
      В случае подачи электронного запроса на получение лицензии, переоформление, выдачу дубликата лицензии на проектную деятельность,  оплата может осуществляться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абзац третий </w:t>
      </w:r>
      <w:r>
        <w:rPr>
          <w:rFonts w:ascii="Times New Roman"/>
          <w:b w:val="false"/>
          <w:i w:val="false"/>
          <w:color w:val="000000"/>
          <w:sz w:val="28"/>
        </w:rPr>
        <w:t>подпункта 1)</w:t>
      </w:r>
      <w:r>
        <w:rPr>
          <w:rFonts w:ascii="Times New Roman"/>
          <w:b w:val="false"/>
          <w:i w:val="false"/>
          <w:color w:val="000000"/>
          <w:sz w:val="28"/>
        </w:rPr>
        <w:t xml:space="preserve"> пункта 8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дополнить абзацем восьмым следующего содержания:</w:t>
      </w:r>
      <w:r>
        <w:br/>
      </w:r>
      <w:r>
        <w:rPr>
          <w:rFonts w:ascii="Times New Roman"/>
          <w:b w:val="false"/>
          <w:i w:val="false"/>
          <w:color w:val="000000"/>
          <w:sz w:val="28"/>
        </w:rPr>
        <w:t>
      «для юридического лица,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 рекомендация от юридического лица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подпункт 4) дополнить абзацем шестым следующего содержания:</w:t>
      </w:r>
      <w:r>
        <w:br/>
      </w:r>
      <w:r>
        <w:rPr>
          <w:rFonts w:ascii="Times New Roman"/>
          <w:b w:val="false"/>
          <w:i w:val="false"/>
          <w:color w:val="000000"/>
          <w:sz w:val="28"/>
        </w:rPr>
        <w:t>
      «При утере, порче лицензии и (или) приложения к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w:t>
      </w:r>
      <w:r>
        <w:br/>
      </w:r>
      <w:r>
        <w:rPr>
          <w:rFonts w:ascii="Times New Roman"/>
          <w:b w:val="false"/>
          <w:i w:val="false"/>
          <w:color w:val="000000"/>
          <w:sz w:val="28"/>
        </w:rPr>
        <w:t>
</w:t>
      </w:r>
      <w:r>
        <w:rPr>
          <w:rFonts w:ascii="Times New Roman"/>
          <w:b w:val="false"/>
          <w:i w:val="false"/>
          <w:color w:val="000000"/>
          <w:sz w:val="28"/>
        </w:rPr>
        <w:t>
      подпункт 7) дополнить абзацами пятым, шестым, седьмым, восьмым, девятым, десятым, одиннадцатым и двенадцатым следующего содержания:</w:t>
      </w:r>
      <w:r>
        <w:br/>
      </w:r>
      <w:r>
        <w:rPr>
          <w:rFonts w:ascii="Times New Roman"/>
          <w:b w:val="false"/>
          <w:i w:val="false"/>
          <w:color w:val="000000"/>
          <w:sz w:val="28"/>
        </w:rPr>
        <w:t>
      «Услугополучатель дает письменное согласие на использование сведений, составляющих охраняемую законом тайну, содержащихся в информационных системах по форме, представленной центром, если иное не предусмотрено законами Республики Казахстан;</w:t>
      </w:r>
      <w:r>
        <w:br/>
      </w:r>
      <w:r>
        <w:rPr>
          <w:rFonts w:ascii="Times New Roman"/>
          <w:b w:val="false"/>
          <w:i w:val="false"/>
          <w:color w:val="000000"/>
          <w:sz w:val="28"/>
        </w:rPr>
        <w:t>
      при приеме документов через центр услугополучателю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названия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работника центра, принявшего заявление на оформление документов;</w:t>
      </w:r>
      <w:r>
        <w:br/>
      </w:r>
      <w:r>
        <w:rPr>
          <w:rFonts w:ascii="Times New Roman"/>
          <w:b w:val="false"/>
          <w:i w:val="false"/>
          <w:color w:val="000000"/>
          <w:sz w:val="28"/>
        </w:rPr>
        <w:t>
      фамилии, имени, отчества услугополучателя, фамилии, имени, отчества представителя услугополучателя, и их контактные телефоны.»;</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отказе в приеме документов работником центра услугополучателю выдается расписка согласно приложению 9 настоящего стандарта с указанием недостающих документов.»;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 Услугополучателям, у которых по состоянию здоровья отсутствует возможность личной явки в центр, прием документов, необходимых для оказания государственной услуги, производится работниками центра (при заполнении бумажного носителя), с выездом по месту жительства услугополучателя.</w:t>
      </w:r>
      <w:r>
        <w:br/>
      </w:r>
      <w:r>
        <w:rPr>
          <w:rFonts w:ascii="Times New Roman"/>
          <w:b w:val="false"/>
          <w:i w:val="false"/>
          <w:color w:val="000000"/>
          <w:sz w:val="28"/>
        </w:rPr>
        <w:t>
      17. Адреса мест оказания государственной услуги размещены на интернет-ресурсах услугодателя kds.gov.kz и государственного органа, разработавшего стандарт государственной услуги minregion.gov.kz.</w:t>
      </w:r>
      <w:r>
        <w:br/>
      </w:r>
      <w:r>
        <w:rPr>
          <w:rFonts w:ascii="Times New Roman"/>
          <w:b w:val="false"/>
          <w:i w:val="false"/>
          <w:color w:val="000000"/>
          <w:sz w:val="28"/>
        </w:rPr>
        <w:t>
      Адреса центров размещены на интернет-ресурсе: www.con.gov.kz.</w:t>
      </w:r>
      <w:r>
        <w:br/>
      </w:r>
      <w:r>
        <w:rPr>
          <w:rFonts w:ascii="Times New Roman"/>
          <w:b w:val="false"/>
          <w:i w:val="false"/>
          <w:color w:val="000000"/>
          <w:sz w:val="28"/>
        </w:rPr>
        <w:t>
      18. При обращении услугополучателя через веб-портал «электронного правительства» или веб-портал «Е-лицензирование» посылается запрос в форме электронного документа, подписанный ЭЦП услугополучателя.</w:t>
      </w:r>
      <w:r>
        <w:br/>
      </w:r>
      <w:r>
        <w:rPr>
          <w:rFonts w:ascii="Times New Roman"/>
          <w:b w:val="false"/>
          <w:i w:val="false"/>
          <w:color w:val="000000"/>
          <w:sz w:val="28"/>
        </w:rPr>
        <w:t>
      Государственная услуга оказывается через портал при условии наличия у услугополучателя ЭЦП.»;</w:t>
      </w:r>
      <w:r>
        <w:br/>
      </w:r>
      <w:r>
        <w:rPr>
          <w:rFonts w:ascii="Times New Roman"/>
          <w:b w:val="false"/>
          <w:i w:val="false"/>
          <w:color w:val="000000"/>
          <w:sz w:val="28"/>
        </w:rPr>
        <w:t>
</w:t>
      </w:r>
      <w:r>
        <w:rPr>
          <w:rFonts w:ascii="Times New Roman"/>
          <w:b w:val="false"/>
          <w:i w:val="false"/>
          <w:color w:val="000000"/>
          <w:sz w:val="28"/>
        </w:rPr>
        <w:t>
      дополнить указанный стандарт приложением 9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лицензии, переоформление, выдача дубликата лицензии на строительно-монтажные работы», утвержденным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Государственная услуга оказывается Комитетом по делам строительства и жилищно-коммунального хозяйства Министерства регионального развития Республики Казахстан и департаментами государственного архитектурно-строительного контроля и лицензирования областей, городов Астаны и Алматы (далее – услугодатель) через:</w:t>
      </w:r>
      <w:r>
        <w:br/>
      </w:r>
      <w:r>
        <w:rPr>
          <w:rFonts w:ascii="Times New Roman"/>
          <w:b w:val="false"/>
          <w:i w:val="false"/>
          <w:color w:val="000000"/>
          <w:sz w:val="28"/>
        </w:rPr>
        <w:t>
      1)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центр), адреса и графики работ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2) веб-портал «электронного правительства»: www.e.gov.kz или веб-портал «Е-лицензирование» www.elicense.kz (далее – портал).</w:t>
      </w:r>
      <w:r>
        <w:br/>
      </w: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в центр или портал составляет пятнадцать рабочих дней для выдачи и переоформления лицензии, и два рабочих дня для выдачи дубликата лицензии (день приема заявлений и документов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 не более 15 минут;</w:t>
      </w:r>
      <w:r>
        <w:br/>
      </w:r>
      <w:r>
        <w:rPr>
          <w:rFonts w:ascii="Times New Roman"/>
          <w:b w:val="false"/>
          <w:i w:val="false"/>
          <w:color w:val="000000"/>
          <w:sz w:val="28"/>
        </w:rPr>
        <w:t>
      3) максимально допустимое время обслуживания услугополучателя в день обращения – не более 15 минут.</w:t>
      </w:r>
      <w:r>
        <w:br/>
      </w:r>
      <w:r>
        <w:rPr>
          <w:rFonts w:ascii="Times New Roman"/>
          <w:b w:val="false"/>
          <w:i w:val="false"/>
          <w:color w:val="000000"/>
          <w:sz w:val="28"/>
        </w:rPr>
        <w:t>
      5. Форма оказываемой государственной услуги: электронная (частично автоматизированная) и (или) бумажная.</w:t>
      </w:r>
      <w:r>
        <w:br/>
      </w:r>
      <w:r>
        <w:rPr>
          <w:rFonts w:ascii="Times New Roman"/>
          <w:b w:val="false"/>
          <w:i w:val="false"/>
          <w:color w:val="000000"/>
          <w:sz w:val="28"/>
        </w:rPr>
        <w:t>
      6. Результатом оказываемой государственной услуги является выдача лицензии, переоформление и выдача дубликата лицензии на строительно-монтажные работы, либо мотивированный ответ об отказе в предоставлении государственной услуги.</w:t>
      </w:r>
      <w:r>
        <w:br/>
      </w:r>
      <w:r>
        <w:rPr>
          <w:rFonts w:ascii="Times New Roman"/>
          <w:b w:val="false"/>
          <w:i w:val="false"/>
          <w:color w:val="000000"/>
          <w:sz w:val="28"/>
        </w:rPr>
        <w:t>
      Форма предоставления результата оказания государственной услуги: электронная и бумажная.</w:t>
      </w:r>
      <w:r>
        <w:br/>
      </w:r>
      <w:r>
        <w:rPr>
          <w:rFonts w:ascii="Times New Roman"/>
          <w:b w:val="false"/>
          <w:i w:val="false"/>
          <w:color w:val="000000"/>
          <w:sz w:val="28"/>
        </w:rPr>
        <w:t>
      В случае обращения услугополучателя за получением лицензии, переоформлением и выдачей дубликата лицензии на бумажном носителе, результат оказания государственной услуги оформляется в электронном формате, распечатывается и заверяется печатью и подписью уполномоченного лица услугодателя.</w:t>
      </w:r>
      <w:r>
        <w:br/>
      </w: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подписанного ЭЦП уполномоченного лица услугодателя.</w:t>
      </w:r>
      <w:r>
        <w:br/>
      </w:r>
      <w:r>
        <w:rPr>
          <w:rFonts w:ascii="Times New Roman"/>
          <w:b w:val="false"/>
          <w:i w:val="false"/>
          <w:color w:val="000000"/>
          <w:sz w:val="28"/>
        </w:rPr>
        <w:t>
      7. Государственная услуга оказывается платно.</w:t>
      </w:r>
      <w:r>
        <w:br/>
      </w:r>
      <w:r>
        <w:rPr>
          <w:rFonts w:ascii="Times New Roman"/>
          <w:b w:val="false"/>
          <w:i w:val="false"/>
          <w:color w:val="000000"/>
          <w:sz w:val="28"/>
        </w:rPr>
        <w:t>
      Лицензионный сбор за выдачу лицензии, переоформление, выдачу дубликата лицензии взимается в соответствии со </w:t>
      </w:r>
      <w:r>
        <w:rPr>
          <w:rFonts w:ascii="Times New Roman"/>
          <w:b w:val="false"/>
          <w:i w:val="false"/>
          <w:color w:val="000000"/>
          <w:sz w:val="28"/>
        </w:rPr>
        <w:t>статьей 471</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и составляет 10 месячных расчетных показателей (далее – МРП) за выдачу лицензии и 100% от ставки за выдачу лицензии при выдаче дубликата лицензии, 10% от ставки за выдачу лицензии, но не более 4 МРП при переоформлении лицензии.</w:t>
      </w:r>
      <w:r>
        <w:br/>
      </w:r>
      <w:r>
        <w:rPr>
          <w:rFonts w:ascii="Times New Roman"/>
          <w:b w:val="false"/>
          <w:i w:val="false"/>
          <w:color w:val="000000"/>
          <w:sz w:val="28"/>
        </w:rPr>
        <w:t>
      В случае подачи электронного запроса на получение лицензии, переоформление, выдачу дубликата лицензии на строительно-монтажные работы, оплата может осуществляться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абзац третий подпункта 1) </w:t>
      </w:r>
      <w:r>
        <w:rPr>
          <w:rFonts w:ascii="Times New Roman"/>
          <w:b w:val="false"/>
          <w:i w:val="false"/>
          <w:color w:val="000000"/>
          <w:sz w:val="28"/>
        </w:rPr>
        <w:t>пункта 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4) дополнить абзацем шестым следующего содержания:</w:t>
      </w:r>
      <w:r>
        <w:br/>
      </w:r>
      <w:r>
        <w:rPr>
          <w:rFonts w:ascii="Times New Roman"/>
          <w:b w:val="false"/>
          <w:i w:val="false"/>
          <w:color w:val="000000"/>
          <w:sz w:val="28"/>
        </w:rPr>
        <w:t>
      «При утере, порче лицензии и (или) приложения к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w:t>
      </w:r>
      <w:r>
        <w:br/>
      </w:r>
      <w:r>
        <w:rPr>
          <w:rFonts w:ascii="Times New Roman"/>
          <w:b w:val="false"/>
          <w:i w:val="false"/>
          <w:color w:val="000000"/>
          <w:sz w:val="28"/>
        </w:rPr>
        <w:t>
</w:t>
      </w:r>
      <w:r>
        <w:rPr>
          <w:rFonts w:ascii="Times New Roman"/>
          <w:b w:val="false"/>
          <w:i w:val="false"/>
          <w:color w:val="000000"/>
          <w:sz w:val="28"/>
        </w:rPr>
        <w:t>
      подпункт 7) дополнить абзацами пятым, шестым, седьмым, восьмым, девятым, десятым, одиннадцатым и двенадцатым следующего содержания:</w:t>
      </w:r>
      <w:r>
        <w:br/>
      </w:r>
      <w:r>
        <w:rPr>
          <w:rFonts w:ascii="Times New Roman"/>
          <w:b w:val="false"/>
          <w:i w:val="false"/>
          <w:color w:val="000000"/>
          <w:sz w:val="28"/>
        </w:rPr>
        <w:t>
      «Услугополучатель дает письменное согласие на использование сведений, составляющих охраняемую законом тайну, содержащихся в информационных системах, по форме, представленной центром, если иное не предусмотрено законами Республики Казахстан;</w:t>
      </w:r>
      <w:r>
        <w:br/>
      </w:r>
      <w:r>
        <w:rPr>
          <w:rFonts w:ascii="Times New Roman"/>
          <w:b w:val="false"/>
          <w:i w:val="false"/>
          <w:color w:val="000000"/>
          <w:sz w:val="28"/>
        </w:rPr>
        <w:t>
      при приеме документов через центр услугополучателю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названия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работника центра, принявшего заявление на оформление документов;</w:t>
      </w:r>
      <w:r>
        <w:br/>
      </w:r>
      <w:r>
        <w:rPr>
          <w:rFonts w:ascii="Times New Roman"/>
          <w:b w:val="false"/>
          <w:i w:val="false"/>
          <w:color w:val="000000"/>
          <w:sz w:val="28"/>
        </w:rPr>
        <w:t>
      фамилии, имени, отчества услугополучателя, фамилии, имени, отчества представителя услугополучателя, и их контактные телефоны.»;</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отказе в приеме документов работником центра услугополучателю выдается расписка согласно приложению 9 настоящего стандарта с указанием недостающих документов.»;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 Услугополучателям, у которых по состоянию здоровья отсутствует возможность личной явки в центр, прием документов, необходимых для оказания государственной услуги, производится работниками центра (при заполнении бумажного носителя), с выездом по месту жительства услугополучателя.</w:t>
      </w:r>
      <w:r>
        <w:br/>
      </w:r>
      <w:r>
        <w:rPr>
          <w:rFonts w:ascii="Times New Roman"/>
          <w:b w:val="false"/>
          <w:i w:val="false"/>
          <w:color w:val="000000"/>
          <w:sz w:val="28"/>
        </w:rPr>
        <w:t>
      17. Адреса мест оказания государственной услуги размещены на интернет-ресурсах услугодателя kds.gov.kz и государственного органа, разработавшего стандарт государственной услуги minregion.gov.kz.</w:t>
      </w:r>
      <w:r>
        <w:br/>
      </w:r>
      <w:r>
        <w:rPr>
          <w:rFonts w:ascii="Times New Roman"/>
          <w:b w:val="false"/>
          <w:i w:val="false"/>
          <w:color w:val="000000"/>
          <w:sz w:val="28"/>
        </w:rPr>
        <w:t>
      Адреса центров размещены на интернет-ресурсе: www.con.gov.kz.</w:t>
      </w:r>
      <w:r>
        <w:br/>
      </w:r>
      <w:r>
        <w:rPr>
          <w:rFonts w:ascii="Times New Roman"/>
          <w:b w:val="false"/>
          <w:i w:val="false"/>
          <w:color w:val="000000"/>
          <w:sz w:val="28"/>
        </w:rPr>
        <w:t>
      18. При обращении услугополучателя через веб-портал «электронного правительства» или веб-портал «Е-лицензирование» посылается запрос в форме электронного документа, подписанный ЭЦП услугополучателя.</w:t>
      </w:r>
      <w:r>
        <w:br/>
      </w:r>
      <w:r>
        <w:rPr>
          <w:rFonts w:ascii="Times New Roman"/>
          <w:b w:val="false"/>
          <w:i w:val="false"/>
          <w:color w:val="000000"/>
          <w:sz w:val="28"/>
        </w:rPr>
        <w:t>
      Государственная услуга оказывается через портал при условии наличия у услугополучателя ЭЦП.»;</w:t>
      </w:r>
      <w:r>
        <w:br/>
      </w:r>
      <w:r>
        <w:rPr>
          <w:rFonts w:ascii="Times New Roman"/>
          <w:b w:val="false"/>
          <w:i w:val="false"/>
          <w:color w:val="000000"/>
          <w:sz w:val="28"/>
        </w:rPr>
        <w:t>
</w:t>
      </w:r>
      <w:r>
        <w:rPr>
          <w:rFonts w:ascii="Times New Roman"/>
          <w:b w:val="false"/>
          <w:i w:val="false"/>
          <w:color w:val="000000"/>
          <w:sz w:val="28"/>
        </w:rPr>
        <w:t>
      дополнить указанный стандарт приложением 9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31 августа 2012 года № 1128 «Об утверждении стандартов государственных услуг «Выдача справки по определению адреса объектов недвижимости на территории Республики Казахстан», «Выдача архитектурно-планировочного задания», «Выдача лицензии, переоформление, выдача дубликата лицензии на изыскательскую деятельность», «Выдача лицензии, переоформление, выдача дубликатов лицензии на деятельность по организации строительства жилых зданий за счет привлечения денег дольщиков» и внесении изменений в постановления Правительства Республики Казахстан от 7 октября 2010 года № 1036 «Об утверждении стандартов государственных услуг и внесении дополнения в постановление Правительства Республики Казахстан от 20 июля 2010 года № 745» и от 7 апреля 2011 года № 394 «Об утверждении стандартов государственных услуг в сфере социальной защиты, оказываемых местными исполнительными органами» (САПП Республики Казахстан, 2012 г., № 68, ст. 990):</w:t>
      </w:r>
      <w:r>
        <w:br/>
      </w:r>
      <w:r>
        <w:rPr>
          <w:rFonts w:ascii="Times New Roman"/>
          <w:b w:val="false"/>
          <w:i w:val="false"/>
          <w:color w:val="000000"/>
          <w:sz w:val="28"/>
        </w:rPr>
        <w:t>
</w:t>
      </w:r>
      <w:r>
        <w:rPr>
          <w:rFonts w:ascii="Times New Roman"/>
          <w:b w:val="false"/>
          <w:i w:val="false"/>
          <w:color w:val="000000"/>
          <w:sz w:val="28"/>
        </w:rPr>
        <w:t>
      заголовок и преамбулу изложить в следующей редакции:</w:t>
      </w:r>
      <w:r>
        <w:br/>
      </w:r>
      <w:r>
        <w:rPr>
          <w:rFonts w:ascii="Times New Roman"/>
          <w:b w:val="false"/>
          <w:i w:val="false"/>
          <w:color w:val="000000"/>
          <w:sz w:val="28"/>
        </w:rPr>
        <w:t>
      ««Об утверждении стандартов государственных услуг «Выдача лицензии, переоформление, выдача дубликата лицензии на изыскательскую деятельность», «Выдача лицензии, переоформление, выдача дубликатов лицензии на деятельность по организации строительства жилых зданий за счет привлечения денег дольщиков» и внесении изменений в постановления Правительства Республики Казахстан от 7 октября 2010 года № 1036 «Об утверждении стандартов государственных услуг «Выдача лицензии, переоформление, выдача дубликата лицензии на проектную деятельность», «Выдача лицензии, переоформление, выдача дубликата лицензии на строительно-монтажные работы» и от 7 апреля 2011 года №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лицензии, переоформление, выдача дубликата лицензии на изыскательскую деятельность», утвержденным указанном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Государственная услуга оказывается Комитетом по делам строительства и жилищно-коммунального хозяйства Министерства регионального развития Республики Казахстан и департаментами государственного архитектурно-строительного контроля и лицензирования областей, городов Астаны и Алматы (далее – услугодатель) через:</w:t>
      </w:r>
      <w:r>
        <w:br/>
      </w:r>
      <w:r>
        <w:rPr>
          <w:rFonts w:ascii="Times New Roman"/>
          <w:b w:val="false"/>
          <w:i w:val="false"/>
          <w:color w:val="000000"/>
          <w:sz w:val="28"/>
        </w:rPr>
        <w:t>
      1)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центр), адреса и графики работ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2) веб-портал «электронного правительства»: www.e.gov.kz или веб-портал «Е-лицензирование» www.elicense.kz (далее – портал).</w:t>
      </w:r>
      <w:r>
        <w:br/>
      </w: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в центр или портал составляет пятнадцать рабочих дней для выдачи и переоформления лицензии, и два рабочих дня для выдачи дубликата лицензии (день приема заявлений и документов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 не более 15 минут;</w:t>
      </w:r>
      <w:r>
        <w:br/>
      </w:r>
      <w:r>
        <w:rPr>
          <w:rFonts w:ascii="Times New Roman"/>
          <w:b w:val="false"/>
          <w:i w:val="false"/>
          <w:color w:val="000000"/>
          <w:sz w:val="28"/>
        </w:rPr>
        <w:t>
      3) максимально допустимое время обслуживания услугополучателя в день обращения – не более 15 минут.</w:t>
      </w:r>
      <w:r>
        <w:br/>
      </w:r>
      <w:r>
        <w:rPr>
          <w:rFonts w:ascii="Times New Roman"/>
          <w:b w:val="false"/>
          <w:i w:val="false"/>
          <w:color w:val="000000"/>
          <w:sz w:val="28"/>
        </w:rPr>
        <w:t>
      5. Форма оказываемой государственной услуги: электронная (частично автоматизированная) и (или) бумажная.</w:t>
      </w:r>
      <w:r>
        <w:br/>
      </w:r>
      <w:r>
        <w:rPr>
          <w:rFonts w:ascii="Times New Roman"/>
          <w:b w:val="false"/>
          <w:i w:val="false"/>
          <w:color w:val="000000"/>
          <w:sz w:val="28"/>
        </w:rPr>
        <w:t>
      6. Результатом оказываемой государственной услуги является выдача лицензии, переоформление и выдача дубликата лицензии на изыскательскую деятельность, либо мотивированный ответ об отказе в предоставлении государственной услуги.</w:t>
      </w:r>
      <w:r>
        <w:br/>
      </w:r>
      <w:r>
        <w:rPr>
          <w:rFonts w:ascii="Times New Roman"/>
          <w:b w:val="false"/>
          <w:i w:val="false"/>
          <w:color w:val="000000"/>
          <w:sz w:val="28"/>
        </w:rPr>
        <w:t>
      Форма предоставления результата оказания государственной услуги: электронная и бумажная.</w:t>
      </w:r>
      <w:r>
        <w:br/>
      </w:r>
      <w:r>
        <w:rPr>
          <w:rFonts w:ascii="Times New Roman"/>
          <w:b w:val="false"/>
          <w:i w:val="false"/>
          <w:color w:val="000000"/>
          <w:sz w:val="28"/>
        </w:rPr>
        <w:t>
      В случае обращения услугополучателя за получением лицензии, переоформлением и выдачи дубликатов лицензии на бумажном носителе, результат оказания государственной услуги оформляется в электронном формате, распечатывается и заверяется печатью и подписью уполномоченного лица услугодателя.</w:t>
      </w:r>
      <w:r>
        <w:br/>
      </w: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подписанного ЭЦП уполномоченного лица услугодателя.</w:t>
      </w:r>
      <w:r>
        <w:br/>
      </w:r>
      <w:r>
        <w:rPr>
          <w:rFonts w:ascii="Times New Roman"/>
          <w:b w:val="false"/>
          <w:i w:val="false"/>
          <w:color w:val="000000"/>
          <w:sz w:val="28"/>
        </w:rPr>
        <w:t>
      7. Государственная услуга оказывается платно.</w:t>
      </w:r>
      <w:r>
        <w:br/>
      </w:r>
      <w:r>
        <w:rPr>
          <w:rFonts w:ascii="Times New Roman"/>
          <w:b w:val="false"/>
          <w:i w:val="false"/>
          <w:color w:val="000000"/>
          <w:sz w:val="28"/>
        </w:rPr>
        <w:t>
      Лицензионный сбор за выдачу лицензии, переоформление, выдачу дубликата лицензии взимается в соответствии со </w:t>
      </w:r>
      <w:r>
        <w:rPr>
          <w:rFonts w:ascii="Times New Roman"/>
          <w:b w:val="false"/>
          <w:i w:val="false"/>
          <w:color w:val="000000"/>
          <w:sz w:val="28"/>
        </w:rPr>
        <w:t>статьей 471</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и составляет 10 месячных расчетных показателей (далее – МРП) за выдачу лицензии и 100% от ставки за выдачу лицензии при выдаче дубликата лицензии, 10% от ставки за выдачу лицензии, но не более 4 МРП при переоформлении лицензии.</w:t>
      </w:r>
      <w:r>
        <w:br/>
      </w:r>
      <w:r>
        <w:rPr>
          <w:rFonts w:ascii="Times New Roman"/>
          <w:b w:val="false"/>
          <w:i w:val="false"/>
          <w:color w:val="000000"/>
          <w:sz w:val="28"/>
        </w:rPr>
        <w:t>
      В случае подачи электронного запроса на получение лицензии, переоформление, выдача дубликатов лицензии на изыскательскую деятельность оплата может осуществляться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абзац третий подпункта 1) </w:t>
      </w:r>
      <w:r>
        <w:rPr>
          <w:rFonts w:ascii="Times New Roman"/>
          <w:b w:val="false"/>
          <w:i w:val="false"/>
          <w:color w:val="000000"/>
          <w:sz w:val="28"/>
        </w:rPr>
        <w:t>пункта 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4) дополнить абзацем шестым следующего содержания:</w:t>
      </w:r>
      <w:r>
        <w:br/>
      </w:r>
      <w:r>
        <w:rPr>
          <w:rFonts w:ascii="Times New Roman"/>
          <w:b w:val="false"/>
          <w:i w:val="false"/>
          <w:color w:val="000000"/>
          <w:sz w:val="28"/>
        </w:rPr>
        <w:t>
      «При утере, порче лицензии и (или) приложения к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w:t>
      </w:r>
      <w:r>
        <w:br/>
      </w:r>
      <w:r>
        <w:rPr>
          <w:rFonts w:ascii="Times New Roman"/>
          <w:b w:val="false"/>
          <w:i w:val="false"/>
          <w:color w:val="000000"/>
          <w:sz w:val="28"/>
        </w:rPr>
        <w:t>
</w:t>
      </w:r>
      <w:r>
        <w:rPr>
          <w:rFonts w:ascii="Times New Roman"/>
          <w:b w:val="false"/>
          <w:i w:val="false"/>
          <w:color w:val="000000"/>
          <w:sz w:val="28"/>
        </w:rPr>
        <w:t>
      подпункт 7) дополнить абзацами пятым, шестым, седьмым, восьмым, девятым, десятым, одиннадцатым и двенадцатым следующего содержания:</w:t>
      </w:r>
      <w:r>
        <w:br/>
      </w:r>
      <w:r>
        <w:rPr>
          <w:rFonts w:ascii="Times New Roman"/>
          <w:b w:val="false"/>
          <w:i w:val="false"/>
          <w:color w:val="000000"/>
          <w:sz w:val="28"/>
        </w:rPr>
        <w:t>
      «Услугополучатель дает письменное согласие на использование сведений, составляющих охраняемую законом тайну, содержащихся в информационных системах, по форме, представленной центром, если иное не предусмотрено законами Республики Казахстан;</w:t>
      </w:r>
      <w:r>
        <w:br/>
      </w:r>
      <w:r>
        <w:rPr>
          <w:rFonts w:ascii="Times New Roman"/>
          <w:b w:val="false"/>
          <w:i w:val="false"/>
          <w:color w:val="000000"/>
          <w:sz w:val="28"/>
        </w:rPr>
        <w:t>
      при приеме документов через центр услугополучателю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названия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работника центра, принявшего заявление на оформление документов;</w:t>
      </w:r>
      <w:r>
        <w:br/>
      </w:r>
      <w:r>
        <w:rPr>
          <w:rFonts w:ascii="Times New Roman"/>
          <w:b w:val="false"/>
          <w:i w:val="false"/>
          <w:color w:val="000000"/>
          <w:sz w:val="28"/>
        </w:rPr>
        <w:t>
      фамилии, имени, отчества услугополучателя, фамилии, имени, отчества представителя услугополучателя, и их контактные телефоны.»;</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отказе в приеме документов работником центра услугополучателю выдается расписка согласно приложению 9 настоящего стандарта с указанием недостающих документов.»;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 Услугополучателям, у которых по состоянию здоровья отсутствует возможность личной явки в центр, прием документов, необходимых для оказания государственной услуги, производится работниками центра (при заполнении бумажного носителя), с выездом по месту жительства услугополучателя.</w:t>
      </w:r>
      <w:r>
        <w:br/>
      </w:r>
      <w:r>
        <w:rPr>
          <w:rFonts w:ascii="Times New Roman"/>
          <w:b w:val="false"/>
          <w:i w:val="false"/>
          <w:color w:val="000000"/>
          <w:sz w:val="28"/>
        </w:rPr>
        <w:t>
      17. Адреса мест оказания государственной услуги размещены на интернет-ресурсах услугодателя kds.gov.kz и государственного органа, разработавшего стандарт государственной услуги minregion.gov.kz.</w:t>
      </w:r>
      <w:r>
        <w:br/>
      </w:r>
      <w:r>
        <w:rPr>
          <w:rFonts w:ascii="Times New Roman"/>
          <w:b w:val="false"/>
          <w:i w:val="false"/>
          <w:color w:val="000000"/>
          <w:sz w:val="28"/>
        </w:rPr>
        <w:t>
      Адреса центров размещены на интернет-ресурсе: www.con.gov.kz.</w:t>
      </w:r>
      <w:r>
        <w:br/>
      </w:r>
      <w:r>
        <w:rPr>
          <w:rFonts w:ascii="Times New Roman"/>
          <w:b w:val="false"/>
          <w:i w:val="false"/>
          <w:color w:val="000000"/>
          <w:sz w:val="28"/>
        </w:rPr>
        <w:t>
      18. При обращении услугополучателя через веб-портал «электронного правительства» или веб-портал «Е-лицензирование» посылается запрос в форме электронного документа, подписанный ЭЦП услугополучателя.</w:t>
      </w:r>
      <w:r>
        <w:br/>
      </w:r>
      <w:r>
        <w:rPr>
          <w:rFonts w:ascii="Times New Roman"/>
          <w:b w:val="false"/>
          <w:i w:val="false"/>
          <w:color w:val="000000"/>
          <w:sz w:val="28"/>
        </w:rPr>
        <w:t>
      Государственная услуга оказывается через портал при условии наличия у услугополучателя ЭЦП.»;</w:t>
      </w:r>
      <w:r>
        <w:br/>
      </w:r>
      <w:r>
        <w:rPr>
          <w:rFonts w:ascii="Times New Roman"/>
          <w:b w:val="false"/>
          <w:i w:val="false"/>
          <w:color w:val="000000"/>
          <w:sz w:val="28"/>
        </w:rPr>
        <w:t>
</w:t>
      </w:r>
      <w:r>
        <w:rPr>
          <w:rFonts w:ascii="Times New Roman"/>
          <w:b w:val="false"/>
          <w:i w:val="false"/>
          <w:color w:val="000000"/>
          <w:sz w:val="28"/>
        </w:rPr>
        <w:t>
      дополнить указанный стандарт приложением 9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лицензии, переоформление, выдача дубликата лицензии на деятельность по организации строительства жилых зданий за счет привлечения денег дольщиков», утвержденным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Государственная услуга оказывается Комитетом по делам строительства и жилищно-коммунального хозяйства Министерства регионального развития Республики Казахстан и департаментами государственного архитектурно-строительного контроля и лицензирования областей, городов Астаны и Алматы (далее – услугодатель) через:</w:t>
      </w:r>
      <w:r>
        <w:br/>
      </w:r>
      <w:r>
        <w:rPr>
          <w:rFonts w:ascii="Times New Roman"/>
          <w:b w:val="false"/>
          <w:i w:val="false"/>
          <w:color w:val="000000"/>
          <w:sz w:val="28"/>
        </w:rPr>
        <w:t>
      1)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центр), адреса и графики работ которых указаны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2) веб-портал «электронного правительства»: www.e.gov.kz или веб-портал «Е-лицензирование» www.elicense.kz (далее – портал).</w:t>
      </w:r>
      <w:r>
        <w:br/>
      </w: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в центр или портал составляет пятнадцать рабочих дней для выдачи и переоформления лицензии, и два рабочих дня для выдачи дубликата лицензии (день приема заявлений и документов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 не более 15 минут;</w:t>
      </w:r>
      <w:r>
        <w:br/>
      </w:r>
      <w:r>
        <w:rPr>
          <w:rFonts w:ascii="Times New Roman"/>
          <w:b w:val="false"/>
          <w:i w:val="false"/>
          <w:color w:val="000000"/>
          <w:sz w:val="28"/>
        </w:rPr>
        <w:t>
      3) максимально допустимое время обслуживания услугополучателя в день обращения – не более 15 минут.</w:t>
      </w:r>
      <w:r>
        <w:br/>
      </w:r>
      <w:r>
        <w:rPr>
          <w:rFonts w:ascii="Times New Roman"/>
          <w:b w:val="false"/>
          <w:i w:val="false"/>
          <w:color w:val="000000"/>
          <w:sz w:val="28"/>
        </w:rPr>
        <w:t>
      5. Форма оказываемой государственной услуги: электронная (частично автоматизированная) и (или) бумажная.</w:t>
      </w:r>
      <w:r>
        <w:br/>
      </w:r>
      <w:r>
        <w:rPr>
          <w:rFonts w:ascii="Times New Roman"/>
          <w:b w:val="false"/>
          <w:i w:val="false"/>
          <w:color w:val="000000"/>
          <w:sz w:val="28"/>
        </w:rPr>
        <w:t>
      6. Результатом оказываемой государственной услуги является выдача лицензии, переоформление и выдача дубликатов лицензии на деятельность по организации строительства жилых зданий за счет привлечения денег дольщиков, либо мотивированный ответ об отказе в предоставлении государственной услуги.</w:t>
      </w:r>
      <w:r>
        <w:br/>
      </w:r>
      <w:r>
        <w:rPr>
          <w:rFonts w:ascii="Times New Roman"/>
          <w:b w:val="false"/>
          <w:i w:val="false"/>
          <w:color w:val="000000"/>
          <w:sz w:val="28"/>
        </w:rPr>
        <w:t>
      Форма предоставления результата оказания государственной услуги: электронная и бумажная.</w:t>
      </w:r>
      <w:r>
        <w:br/>
      </w:r>
      <w:r>
        <w:rPr>
          <w:rFonts w:ascii="Times New Roman"/>
          <w:b w:val="false"/>
          <w:i w:val="false"/>
          <w:color w:val="000000"/>
          <w:sz w:val="28"/>
        </w:rPr>
        <w:t>
      В случае обращения услугополучателя за получением лицензии, переоформлением и выдачей дубликата лицензии на бумажном носителе, результат оказания государственной услуги оформляется в электронном формате, распечатывается и заверяется печатью и подписью уполномоченного лица услугодателя.</w:t>
      </w:r>
      <w:r>
        <w:br/>
      </w:r>
      <w:r>
        <w:rPr>
          <w:rFonts w:ascii="Times New Roman"/>
          <w:b w:val="false"/>
          <w:i w:val="false"/>
          <w:color w:val="000000"/>
          <w:sz w:val="28"/>
        </w:rPr>
        <w:t>
      На портале результат оказания государственной услуги направляется услугополучателю в «личный кабинет» в форме электронного документа, подписанного ЭЦП уполномоченного лица услугодателя.</w:t>
      </w:r>
      <w:r>
        <w:br/>
      </w:r>
      <w:r>
        <w:rPr>
          <w:rFonts w:ascii="Times New Roman"/>
          <w:b w:val="false"/>
          <w:i w:val="false"/>
          <w:color w:val="000000"/>
          <w:sz w:val="28"/>
        </w:rPr>
        <w:t>
      7. Государственная услуга оказывается платно.</w:t>
      </w:r>
      <w:r>
        <w:br/>
      </w:r>
      <w:r>
        <w:rPr>
          <w:rFonts w:ascii="Times New Roman"/>
          <w:b w:val="false"/>
          <w:i w:val="false"/>
          <w:color w:val="000000"/>
          <w:sz w:val="28"/>
        </w:rPr>
        <w:t>
      Лицензионный сбор за выдачу лицензии, переоформление, выдачу дубликата лицензии взимается в соответствии со </w:t>
      </w:r>
      <w:r>
        <w:rPr>
          <w:rFonts w:ascii="Times New Roman"/>
          <w:b w:val="false"/>
          <w:i w:val="false"/>
          <w:color w:val="000000"/>
          <w:sz w:val="28"/>
        </w:rPr>
        <w:t>статьей 471</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и составляет 10 месячных расчетных показателей (далее – МРП) за выдачу лицензии и 100% от ставки за выдачу лицензии при выдаче дубликата лицензии, 10% от ставки за выдачу лицензии, но не более 4 МРП при переоформлении лицензии.</w:t>
      </w:r>
      <w:r>
        <w:br/>
      </w:r>
      <w:r>
        <w:rPr>
          <w:rFonts w:ascii="Times New Roman"/>
          <w:b w:val="false"/>
          <w:i w:val="false"/>
          <w:color w:val="000000"/>
          <w:sz w:val="28"/>
        </w:rPr>
        <w:t>
      В случае подачи электронного запроса на получение лицензии, переоформление, выдачу дубликата лицензии на деятельность по организации строительства жилых зданий за счет привлечения денег дольщиков, оплата может осуществляться через платежный шлюз «электронного правительства».»;</w:t>
      </w:r>
      <w:r>
        <w:br/>
      </w:r>
      <w:r>
        <w:rPr>
          <w:rFonts w:ascii="Times New Roman"/>
          <w:b w:val="false"/>
          <w:i w:val="false"/>
          <w:color w:val="000000"/>
          <w:sz w:val="28"/>
        </w:rPr>
        <w:t>
</w:t>
      </w:r>
      <w:r>
        <w:rPr>
          <w:rFonts w:ascii="Times New Roman"/>
          <w:b w:val="false"/>
          <w:i w:val="false"/>
          <w:color w:val="000000"/>
          <w:sz w:val="28"/>
        </w:rPr>
        <w:t>
      абзац третий подпункта 1) </w:t>
      </w:r>
      <w:r>
        <w:rPr>
          <w:rFonts w:ascii="Times New Roman"/>
          <w:b w:val="false"/>
          <w:i w:val="false"/>
          <w:color w:val="000000"/>
          <w:sz w:val="28"/>
        </w:rPr>
        <w:t>пункта 8</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4) дополнить абзацем шестым следующего содержания:</w:t>
      </w:r>
      <w:r>
        <w:br/>
      </w:r>
      <w:r>
        <w:rPr>
          <w:rFonts w:ascii="Times New Roman"/>
          <w:b w:val="false"/>
          <w:i w:val="false"/>
          <w:color w:val="000000"/>
          <w:sz w:val="28"/>
        </w:rPr>
        <w:t>
      «При утере, порче лицензии и (или) приложения к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w:t>
      </w:r>
      <w:r>
        <w:br/>
      </w:r>
      <w:r>
        <w:rPr>
          <w:rFonts w:ascii="Times New Roman"/>
          <w:b w:val="false"/>
          <w:i w:val="false"/>
          <w:color w:val="000000"/>
          <w:sz w:val="28"/>
        </w:rPr>
        <w:t>
</w:t>
      </w:r>
      <w:r>
        <w:rPr>
          <w:rFonts w:ascii="Times New Roman"/>
          <w:b w:val="false"/>
          <w:i w:val="false"/>
          <w:color w:val="000000"/>
          <w:sz w:val="28"/>
        </w:rPr>
        <w:t>
      подпункт 7) дополнить абзацами пятым, шестым, седьмым, восьмым, девятым, десятым, одиннадцатым и двенадцатым следующего содержания:</w:t>
      </w:r>
      <w:r>
        <w:br/>
      </w:r>
      <w:r>
        <w:rPr>
          <w:rFonts w:ascii="Times New Roman"/>
          <w:b w:val="false"/>
          <w:i w:val="false"/>
          <w:color w:val="000000"/>
          <w:sz w:val="28"/>
        </w:rPr>
        <w:t>
      «Услугополучатель дает письменное согласие на использование сведений, составляющих охраняемую законом тайну, содержащихся в информационных системах, по форме, представленной центром, если иное не предусмотрено законами Республики Казахстан;</w:t>
      </w:r>
      <w:r>
        <w:br/>
      </w:r>
      <w:r>
        <w:rPr>
          <w:rFonts w:ascii="Times New Roman"/>
          <w:b w:val="false"/>
          <w:i w:val="false"/>
          <w:color w:val="000000"/>
          <w:sz w:val="28"/>
        </w:rPr>
        <w:t>
      при приеме документов через центр услугополучателю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названия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работника центра, принявшего заявление на оформление документов;</w:t>
      </w:r>
      <w:r>
        <w:br/>
      </w:r>
      <w:r>
        <w:rPr>
          <w:rFonts w:ascii="Times New Roman"/>
          <w:b w:val="false"/>
          <w:i w:val="false"/>
          <w:color w:val="000000"/>
          <w:sz w:val="28"/>
        </w:rPr>
        <w:t>
      фамилии, имени, отчества услугополучателя, фамилии, имени, отчества представителя услугополучателя, и их контактные телефоны.»;</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отказе в приеме документов работником центра услугополучателю выдается расписка согласно приложению 9 настоящего стандарта с указанием недостающих документов.»;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 Услугополучателям, у которых по состоянию здоровья отсутствует возможность личной явки в центр, прием документов, необходимых для оказания государственной услуги, производится работниками центра (при заполнении бумажного носителя), с выездом по месту жительства услугополучателя.</w:t>
      </w:r>
      <w:r>
        <w:br/>
      </w:r>
      <w:r>
        <w:rPr>
          <w:rFonts w:ascii="Times New Roman"/>
          <w:b w:val="false"/>
          <w:i w:val="false"/>
          <w:color w:val="000000"/>
          <w:sz w:val="28"/>
        </w:rPr>
        <w:t>
      17. Адреса мест оказания государственной услуги размещены на интернет-ресурсах услугодателя kds.gov.kz и государственного органа, разработавшего стандарт государственной услуги minregion.gov.kz.</w:t>
      </w:r>
      <w:r>
        <w:br/>
      </w:r>
      <w:r>
        <w:rPr>
          <w:rFonts w:ascii="Times New Roman"/>
          <w:b w:val="false"/>
          <w:i w:val="false"/>
          <w:color w:val="000000"/>
          <w:sz w:val="28"/>
        </w:rPr>
        <w:t>
      Адреса центров размещены на интернет-ресурсе: www.con.gov.kz.</w:t>
      </w:r>
      <w:r>
        <w:br/>
      </w:r>
      <w:r>
        <w:rPr>
          <w:rFonts w:ascii="Times New Roman"/>
          <w:b w:val="false"/>
          <w:i w:val="false"/>
          <w:color w:val="000000"/>
          <w:sz w:val="28"/>
        </w:rPr>
        <w:t>
      18. При обращении услугополучателя через веб-портал «электронного правительства» или веб-портал «Е-лицензирование» посылается запрос в форме электронного документа, подписанный ЭЦП услугополучателя.</w:t>
      </w:r>
      <w:r>
        <w:br/>
      </w:r>
      <w:r>
        <w:rPr>
          <w:rFonts w:ascii="Times New Roman"/>
          <w:b w:val="false"/>
          <w:i w:val="false"/>
          <w:color w:val="000000"/>
          <w:sz w:val="28"/>
        </w:rPr>
        <w:t>
      Государственная услуга оказывается через портал при условии наличия у услугополучателя ЭЦП.»;</w:t>
      </w:r>
      <w:r>
        <w:br/>
      </w:r>
      <w:r>
        <w:rPr>
          <w:rFonts w:ascii="Times New Roman"/>
          <w:b w:val="false"/>
          <w:i w:val="false"/>
          <w:color w:val="000000"/>
          <w:sz w:val="28"/>
        </w:rPr>
        <w:t>
</w:t>
      </w:r>
      <w:r>
        <w:rPr>
          <w:rFonts w:ascii="Times New Roman"/>
          <w:b w:val="false"/>
          <w:i w:val="false"/>
          <w:color w:val="000000"/>
          <w:sz w:val="28"/>
        </w:rPr>
        <w:t>
      дополнить указанный стандарт приложением 9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Утратил силу постановлением Правительства РК от 18.02.2015 </w:t>
      </w:r>
      <w:r>
        <w:rPr>
          <w:rFonts w:ascii="Times New Roman"/>
          <w:b w:val="false"/>
          <w:i w:val="false"/>
          <w:color w:val="000000"/>
          <w:sz w:val="28"/>
        </w:rPr>
        <w:t>№ 69</w:t>
      </w:r>
      <w:r>
        <w:rPr>
          <w:rFonts w:ascii="Times New Roman"/>
          <w:b w:val="false"/>
          <w:i w:val="false"/>
          <w:color w:val="ff0000"/>
          <w:sz w:val="28"/>
        </w:rPr>
        <w:t> (вводится в действие по истечении десяти календарных дней после дня его первого официального опубликования).</w:t>
      </w:r>
    </w:p>
    <w:bookmarkEnd w:id="3"/>
    <w:bookmarkStart w:name="z58" w:id="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февраля 2014 года № 166</w:t>
      </w:r>
    </w:p>
    <w:bookmarkEnd w:id="4"/>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дубликата лицензии на  </w:t>
      </w:r>
      <w:r>
        <w:br/>
      </w:r>
      <w:r>
        <w:rPr>
          <w:rFonts w:ascii="Times New Roman"/>
          <w:b w:val="false"/>
          <w:i w:val="false"/>
          <w:color w:val="000000"/>
          <w:sz w:val="28"/>
        </w:rPr>
        <w:t xml:space="preserve">
проектную деятельность»    </w:t>
      </w:r>
    </w:p>
    <w:p>
      <w:pPr>
        <w:spacing w:after="0"/>
        <w:ind w:left="0"/>
        <w:jc w:val="both"/>
      </w:pPr>
      <w:r>
        <w:rPr>
          <w:rFonts w:ascii="Times New Roman"/>
          <w:b/>
          <w:i w:val="false"/>
          <w:color w:val="000000"/>
          <w:sz w:val="28"/>
        </w:rPr>
        <w:t>Форма</w:t>
      </w:r>
    </w:p>
    <w:p>
      <w:pPr>
        <w:spacing w:after="0"/>
        <w:ind w:left="0"/>
        <w:jc w:val="both"/>
      </w:pPr>
      <w:r>
        <w:rPr>
          <w:rFonts w:ascii="Times New Roman"/>
          <w:b w:val="false"/>
          <w:i w:val="false"/>
          <w:color w:val="000000"/>
          <w:sz w:val="28"/>
        </w:rPr>
        <w:t>(Фамилия, имя, при наличии отчество (далее – ФИО),</w:t>
      </w:r>
      <w:r>
        <w:br/>
      </w:r>
      <w:r>
        <w:rPr>
          <w:rFonts w:ascii="Times New Roman"/>
          <w:b w:val="false"/>
          <w:i w:val="false"/>
          <w:color w:val="000000"/>
          <w:sz w:val="28"/>
        </w:rPr>
        <w:t>
либо наименование организации услугополучателя)</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(адрес услугополучателя)        </w:t>
      </w:r>
    </w:p>
    <w:p>
      <w:pPr>
        <w:spacing w:after="0"/>
        <w:ind w:left="0"/>
        <w:jc w:val="left"/>
      </w:pPr>
      <w:r>
        <w:rPr>
          <w:rFonts w:ascii="Times New Roman"/>
          <w:b/>
          <w:i w:val="false"/>
          <w:color w:val="000000"/>
        </w:rPr>
        <w:t xml:space="preserve"> Расписка</w:t>
      </w:r>
      <w:r>
        <w:br/>
      </w:r>
      <w:r>
        <w:rPr>
          <w:rFonts w:ascii="Times New Roman"/>
          <w:b/>
          <w:i w:val="false"/>
          <w:color w:val="000000"/>
        </w:rPr>
        <w:t>
об отказе в приеме документов</w:t>
      </w:r>
    </w:p>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____ филиала РГП «Центр обслуживания населения»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r>
        <w:br/>
      </w:r>
      <w:r>
        <w:rPr>
          <w:rFonts w:ascii="Times New Roman"/>
          <w:b w:val="false"/>
          <w:i w:val="false"/>
          <w:color w:val="000000"/>
          <w:sz w:val="28"/>
        </w:rPr>
        <w:t>
      Наименование отсутствующих документов:</w:t>
      </w:r>
      <w:r>
        <w:br/>
      </w:r>
      <w:r>
        <w:rPr>
          <w:rFonts w:ascii="Times New Roman"/>
          <w:b w:val="false"/>
          <w:i w:val="false"/>
          <w:color w:val="000000"/>
          <w:sz w:val="28"/>
        </w:rPr>
        <w:t>
      1. ________________________________________;</w:t>
      </w:r>
      <w:r>
        <w:br/>
      </w:r>
      <w:r>
        <w:rPr>
          <w:rFonts w:ascii="Times New Roman"/>
          <w:b w:val="false"/>
          <w:i w:val="false"/>
          <w:color w:val="000000"/>
          <w:sz w:val="28"/>
        </w:rPr>
        <w:t>
      2. ________________________________________;</w:t>
      </w:r>
      <w:r>
        <w:br/>
      </w:r>
      <w:r>
        <w:rPr>
          <w:rFonts w:ascii="Times New Roman"/>
          <w:b w:val="false"/>
          <w:i w:val="false"/>
          <w:color w:val="000000"/>
          <w:sz w:val="28"/>
        </w:rPr>
        <w:t>
      3.....</w:t>
      </w:r>
      <w:r>
        <w:br/>
      </w: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w:t>
      </w:r>
      <w:r>
        <w:rPr>
          <w:rFonts w:ascii="Times New Roman"/>
          <w:b/>
          <w:i w:val="false"/>
          <w:color w:val="000000"/>
          <w:sz w:val="28"/>
        </w:rPr>
        <w:t>ФИО (работника ЦОНа)                        (подпись)</w:t>
      </w:r>
    </w:p>
    <w:p>
      <w:pPr>
        <w:spacing w:after="0"/>
        <w:ind w:left="0"/>
        <w:jc w:val="both"/>
      </w:pPr>
      <w:r>
        <w:rPr>
          <w:rFonts w:ascii="Times New Roman"/>
          <w:b w:val="false"/>
          <w:i w:val="false"/>
          <w:color w:val="000000"/>
          <w:sz w:val="28"/>
        </w:rPr>
        <w:t>Исполнитель: Ф.И.О._______________</w:t>
      </w:r>
      <w:r>
        <w:br/>
      </w:r>
      <w:r>
        <w:rPr>
          <w:rFonts w:ascii="Times New Roman"/>
          <w:b w:val="false"/>
          <w:i w:val="false"/>
          <w:color w:val="000000"/>
          <w:sz w:val="28"/>
        </w:rPr>
        <w:t>
Телефон ________________</w:t>
      </w:r>
      <w:r>
        <w:br/>
      </w:r>
      <w:r>
        <w:rPr>
          <w:rFonts w:ascii="Times New Roman"/>
          <w:b w:val="false"/>
          <w:i w:val="false"/>
          <w:color w:val="000000"/>
          <w:sz w:val="28"/>
        </w:rPr>
        <w:t>
Получил: Ф.И.О./подпись услугополучателя</w:t>
      </w:r>
    </w:p>
    <w:p>
      <w:pPr>
        <w:spacing w:after="0"/>
        <w:ind w:left="0"/>
        <w:jc w:val="both"/>
      </w:pPr>
      <w:r>
        <w:rPr>
          <w:rFonts w:ascii="Times New Roman"/>
          <w:b w:val="false"/>
          <w:i w:val="false"/>
          <w:color w:val="000000"/>
          <w:sz w:val="28"/>
        </w:rPr>
        <w:t>«___» _________ 20__ год</w:t>
      </w:r>
    </w:p>
    <w:bookmarkStart w:name="z59" w:id="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февраля 2014 года № 166</w:t>
      </w:r>
    </w:p>
    <w:bookmarkEnd w:id="5"/>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дубликата лицензии на  </w:t>
      </w:r>
      <w:r>
        <w:br/>
      </w:r>
      <w:r>
        <w:rPr>
          <w:rFonts w:ascii="Times New Roman"/>
          <w:b w:val="false"/>
          <w:i w:val="false"/>
          <w:color w:val="000000"/>
          <w:sz w:val="28"/>
        </w:rPr>
        <w:t xml:space="preserve">
строительно-монтажные работы» </w:t>
      </w:r>
    </w:p>
    <w:p>
      <w:pPr>
        <w:spacing w:after="0"/>
        <w:ind w:left="0"/>
        <w:jc w:val="both"/>
      </w:pPr>
      <w:r>
        <w:rPr>
          <w:rFonts w:ascii="Times New Roman"/>
          <w:b/>
          <w:i w:val="false"/>
          <w:color w:val="000000"/>
          <w:sz w:val="28"/>
        </w:rPr>
        <w:t>Форма</w:t>
      </w:r>
    </w:p>
    <w:p>
      <w:pPr>
        <w:spacing w:after="0"/>
        <w:ind w:left="0"/>
        <w:jc w:val="both"/>
      </w:pPr>
      <w:r>
        <w:rPr>
          <w:rFonts w:ascii="Times New Roman"/>
          <w:b w:val="false"/>
          <w:i w:val="false"/>
          <w:color w:val="000000"/>
          <w:sz w:val="28"/>
        </w:rPr>
        <w:t>(Фамилия, имя, при наличии отчество (далее – ФИО),</w:t>
      </w:r>
      <w:r>
        <w:br/>
      </w:r>
      <w:r>
        <w:rPr>
          <w:rFonts w:ascii="Times New Roman"/>
          <w:b w:val="false"/>
          <w:i w:val="false"/>
          <w:color w:val="000000"/>
          <w:sz w:val="28"/>
        </w:rPr>
        <w:t>
либо наименование организации услугополучателя)</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(адрес услугополучателя)</w:t>
      </w:r>
    </w:p>
    <w:p>
      <w:pPr>
        <w:spacing w:after="0"/>
        <w:ind w:left="0"/>
        <w:jc w:val="left"/>
      </w:pPr>
      <w:r>
        <w:rPr>
          <w:rFonts w:ascii="Times New Roman"/>
          <w:b/>
          <w:i w:val="false"/>
          <w:color w:val="000000"/>
        </w:rPr>
        <w:t xml:space="preserve"> Расписка</w:t>
      </w:r>
      <w:r>
        <w:br/>
      </w:r>
      <w:r>
        <w:rPr>
          <w:rFonts w:ascii="Times New Roman"/>
          <w:b/>
          <w:i w:val="false"/>
          <w:color w:val="000000"/>
        </w:rPr>
        <w:t>
об отказе в приеме документов</w:t>
      </w:r>
    </w:p>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____ филиала РГП «Центр обслуживания населения»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r>
        <w:br/>
      </w:r>
      <w:r>
        <w:rPr>
          <w:rFonts w:ascii="Times New Roman"/>
          <w:b w:val="false"/>
          <w:i w:val="false"/>
          <w:color w:val="000000"/>
          <w:sz w:val="28"/>
        </w:rPr>
        <w:t>
      Наименование отсутствующих документов:</w:t>
      </w:r>
      <w:r>
        <w:br/>
      </w:r>
      <w:r>
        <w:rPr>
          <w:rFonts w:ascii="Times New Roman"/>
          <w:b w:val="false"/>
          <w:i w:val="false"/>
          <w:color w:val="000000"/>
          <w:sz w:val="28"/>
        </w:rPr>
        <w:t>
      1. ________________________________________;</w:t>
      </w:r>
      <w:r>
        <w:br/>
      </w:r>
      <w:r>
        <w:rPr>
          <w:rFonts w:ascii="Times New Roman"/>
          <w:b w:val="false"/>
          <w:i w:val="false"/>
          <w:color w:val="000000"/>
          <w:sz w:val="28"/>
        </w:rPr>
        <w:t>
      2. ________________________________________;</w:t>
      </w:r>
      <w:r>
        <w:br/>
      </w:r>
      <w:r>
        <w:rPr>
          <w:rFonts w:ascii="Times New Roman"/>
          <w:b w:val="false"/>
          <w:i w:val="false"/>
          <w:color w:val="000000"/>
          <w:sz w:val="28"/>
        </w:rPr>
        <w:t>
      3.....</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w:t>
      </w:r>
      <w:r>
        <w:rPr>
          <w:rFonts w:ascii="Times New Roman"/>
          <w:b/>
          <w:i w:val="false"/>
          <w:color w:val="000000"/>
          <w:sz w:val="28"/>
        </w:rPr>
        <w:t>ФИО (работника ЦОНа)                        (подпись)</w:t>
      </w:r>
    </w:p>
    <w:p>
      <w:pPr>
        <w:spacing w:after="0"/>
        <w:ind w:left="0"/>
        <w:jc w:val="both"/>
      </w:pPr>
      <w:r>
        <w:rPr>
          <w:rFonts w:ascii="Times New Roman"/>
          <w:b w:val="false"/>
          <w:i w:val="false"/>
          <w:color w:val="000000"/>
          <w:sz w:val="28"/>
        </w:rPr>
        <w:t>Исполнитель: Ф.И.О._______________</w:t>
      </w:r>
      <w:r>
        <w:br/>
      </w:r>
      <w:r>
        <w:rPr>
          <w:rFonts w:ascii="Times New Roman"/>
          <w:b w:val="false"/>
          <w:i w:val="false"/>
          <w:color w:val="000000"/>
          <w:sz w:val="28"/>
        </w:rPr>
        <w:t>
Телефон ________________</w:t>
      </w:r>
      <w:r>
        <w:br/>
      </w:r>
      <w:r>
        <w:rPr>
          <w:rFonts w:ascii="Times New Roman"/>
          <w:b w:val="false"/>
          <w:i w:val="false"/>
          <w:color w:val="000000"/>
          <w:sz w:val="28"/>
        </w:rPr>
        <w:t>
Получил: Ф.И.О./подпись услугополучателя</w:t>
      </w:r>
    </w:p>
    <w:p>
      <w:pPr>
        <w:spacing w:after="0"/>
        <w:ind w:left="0"/>
        <w:jc w:val="both"/>
      </w:pPr>
      <w:r>
        <w:rPr>
          <w:rFonts w:ascii="Times New Roman"/>
          <w:b w:val="false"/>
          <w:i w:val="false"/>
          <w:color w:val="000000"/>
          <w:sz w:val="28"/>
        </w:rPr>
        <w:t>«___» _________ 20__ год</w:t>
      </w:r>
    </w:p>
    <w:bookmarkStart w:name="z60" w:id="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февраля 2014 года № 166</w:t>
      </w:r>
    </w:p>
    <w:bookmarkEnd w:id="6"/>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дубликата лицензии на  </w:t>
      </w:r>
      <w:r>
        <w:br/>
      </w:r>
      <w:r>
        <w:rPr>
          <w:rFonts w:ascii="Times New Roman"/>
          <w:b w:val="false"/>
          <w:i w:val="false"/>
          <w:color w:val="000000"/>
          <w:sz w:val="28"/>
        </w:rPr>
        <w:t xml:space="preserve">
изыскательскую деятельность» </w:t>
      </w:r>
    </w:p>
    <w:p>
      <w:pPr>
        <w:spacing w:after="0"/>
        <w:ind w:left="0"/>
        <w:jc w:val="both"/>
      </w:pPr>
      <w:r>
        <w:rPr>
          <w:rFonts w:ascii="Times New Roman"/>
          <w:b/>
          <w:i w:val="false"/>
          <w:color w:val="000000"/>
          <w:sz w:val="28"/>
        </w:rPr>
        <w:t>Форма</w:t>
      </w:r>
    </w:p>
    <w:p>
      <w:pPr>
        <w:spacing w:after="0"/>
        <w:ind w:left="0"/>
        <w:jc w:val="both"/>
      </w:pPr>
      <w:r>
        <w:rPr>
          <w:rFonts w:ascii="Times New Roman"/>
          <w:b w:val="false"/>
          <w:i w:val="false"/>
          <w:color w:val="000000"/>
          <w:sz w:val="28"/>
        </w:rPr>
        <w:t>(Фамилия, имя, при наличии отчество (далее – ФИО),</w:t>
      </w:r>
      <w:r>
        <w:br/>
      </w:r>
      <w:r>
        <w:rPr>
          <w:rFonts w:ascii="Times New Roman"/>
          <w:b w:val="false"/>
          <w:i w:val="false"/>
          <w:color w:val="000000"/>
          <w:sz w:val="28"/>
        </w:rPr>
        <w:t>
либо наименование организации услугополучателя)</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(адрес услугополучателя)</w:t>
      </w:r>
    </w:p>
    <w:p>
      <w:pPr>
        <w:spacing w:after="0"/>
        <w:ind w:left="0"/>
        <w:jc w:val="left"/>
      </w:pPr>
      <w:r>
        <w:rPr>
          <w:rFonts w:ascii="Times New Roman"/>
          <w:b/>
          <w:i w:val="false"/>
          <w:color w:val="000000"/>
        </w:rPr>
        <w:t xml:space="preserve"> Расписка</w:t>
      </w:r>
      <w:r>
        <w:br/>
      </w:r>
      <w:r>
        <w:rPr>
          <w:rFonts w:ascii="Times New Roman"/>
          <w:b/>
          <w:i w:val="false"/>
          <w:color w:val="000000"/>
        </w:rPr>
        <w:t>
об отказе в приеме документов</w:t>
      </w:r>
    </w:p>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____ филиала РГП «Центр обслуживания населения»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r>
        <w:br/>
      </w:r>
      <w:r>
        <w:rPr>
          <w:rFonts w:ascii="Times New Roman"/>
          <w:b w:val="false"/>
          <w:i w:val="false"/>
          <w:color w:val="000000"/>
          <w:sz w:val="28"/>
        </w:rPr>
        <w:t>
      Наименование отсутствующих документов:</w:t>
      </w:r>
      <w:r>
        <w:br/>
      </w:r>
      <w:r>
        <w:rPr>
          <w:rFonts w:ascii="Times New Roman"/>
          <w:b w:val="false"/>
          <w:i w:val="false"/>
          <w:color w:val="000000"/>
          <w:sz w:val="28"/>
        </w:rPr>
        <w:t>
      1. ________________________________________;</w:t>
      </w:r>
      <w:r>
        <w:br/>
      </w:r>
      <w:r>
        <w:rPr>
          <w:rFonts w:ascii="Times New Roman"/>
          <w:b w:val="false"/>
          <w:i w:val="false"/>
          <w:color w:val="000000"/>
          <w:sz w:val="28"/>
        </w:rPr>
        <w:t>
      2. ________________________________________;</w:t>
      </w:r>
      <w:r>
        <w:br/>
      </w:r>
      <w:r>
        <w:rPr>
          <w:rFonts w:ascii="Times New Roman"/>
          <w:b w:val="false"/>
          <w:i w:val="false"/>
          <w:color w:val="000000"/>
          <w:sz w:val="28"/>
        </w:rPr>
        <w:t>
      3.....</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w:t>
      </w:r>
      <w:r>
        <w:rPr>
          <w:rFonts w:ascii="Times New Roman"/>
          <w:b/>
          <w:i w:val="false"/>
          <w:color w:val="000000"/>
          <w:sz w:val="28"/>
        </w:rPr>
        <w:t>ФИО (работника ЦОНа)                        (подпись)</w:t>
      </w:r>
    </w:p>
    <w:p>
      <w:pPr>
        <w:spacing w:after="0"/>
        <w:ind w:left="0"/>
        <w:jc w:val="both"/>
      </w:pPr>
      <w:r>
        <w:rPr>
          <w:rFonts w:ascii="Times New Roman"/>
          <w:b w:val="false"/>
          <w:i w:val="false"/>
          <w:color w:val="000000"/>
          <w:sz w:val="28"/>
        </w:rPr>
        <w:t>Исполнитель: Ф.И.О._______________</w:t>
      </w:r>
      <w:r>
        <w:br/>
      </w:r>
      <w:r>
        <w:rPr>
          <w:rFonts w:ascii="Times New Roman"/>
          <w:b w:val="false"/>
          <w:i w:val="false"/>
          <w:color w:val="000000"/>
          <w:sz w:val="28"/>
        </w:rPr>
        <w:t>
Телефон ________________</w:t>
      </w:r>
      <w:r>
        <w:br/>
      </w:r>
      <w:r>
        <w:rPr>
          <w:rFonts w:ascii="Times New Roman"/>
          <w:b w:val="false"/>
          <w:i w:val="false"/>
          <w:color w:val="000000"/>
          <w:sz w:val="28"/>
        </w:rPr>
        <w:t>
Получил: Ф.И.О./подпись услугополучателя</w:t>
      </w:r>
    </w:p>
    <w:p>
      <w:pPr>
        <w:spacing w:after="0"/>
        <w:ind w:left="0"/>
        <w:jc w:val="both"/>
      </w:pPr>
      <w:r>
        <w:rPr>
          <w:rFonts w:ascii="Times New Roman"/>
          <w:b w:val="false"/>
          <w:i w:val="false"/>
          <w:color w:val="000000"/>
          <w:sz w:val="28"/>
        </w:rPr>
        <w:t>«___» _________ 20__ год</w:t>
      </w:r>
    </w:p>
    <w:bookmarkStart w:name="z61" w:id="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февраля 2014 года № 166</w:t>
      </w:r>
    </w:p>
    <w:bookmarkEnd w:id="7"/>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«Выдача лицензии, переоформление,</w:t>
      </w:r>
      <w:r>
        <w:br/>
      </w:r>
      <w:r>
        <w:rPr>
          <w:rFonts w:ascii="Times New Roman"/>
          <w:b w:val="false"/>
          <w:i w:val="false"/>
          <w:color w:val="000000"/>
          <w:sz w:val="28"/>
        </w:rPr>
        <w:t xml:space="preserve">
выдача дубликата лицензии на  </w:t>
      </w:r>
      <w:r>
        <w:br/>
      </w:r>
      <w:r>
        <w:rPr>
          <w:rFonts w:ascii="Times New Roman"/>
          <w:b w:val="false"/>
          <w:i w:val="false"/>
          <w:color w:val="000000"/>
          <w:sz w:val="28"/>
        </w:rPr>
        <w:t>
деятельность по организации</w:t>
      </w:r>
      <w:r>
        <w:br/>
      </w:r>
      <w:r>
        <w:rPr>
          <w:rFonts w:ascii="Times New Roman"/>
          <w:b w:val="false"/>
          <w:i w:val="false"/>
          <w:color w:val="000000"/>
          <w:sz w:val="28"/>
        </w:rPr>
        <w:t>
строительства жилых зданий за счет</w:t>
      </w:r>
      <w:r>
        <w:br/>
      </w:r>
      <w:r>
        <w:rPr>
          <w:rFonts w:ascii="Times New Roman"/>
          <w:b w:val="false"/>
          <w:i w:val="false"/>
          <w:color w:val="000000"/>
          <w:sz w:val="28"/>
        </w:rPr>
        <w:t xml:space="preserve">
привлечения денег дольщиков» </w:t>
      </w:r>
    </w:p>
    <w:p>
      <w:pPr>
        <w:spacing w:after="0"/>
        <w:ind w:left="0"/>
        <w:jc w:val="both"/>
      </w:pPr>
      <w:r>
        <w:rPr>
          <w:rFonts w:ascii="Times New Roman"/>
          <w:b/>
          <w:i w:val="false"/>
          <w:color w:val="000000"/>
          <w:sz w:val="28"/>
        </w:rPr>
        <w:t>Форма</w:t>
      </w:r>
    </w:p>
    <w:p>
      <w:pPr>
        <w:spacing w:after="0"/>
        <w:ind w:left="0"/>
        <w:jc w:val="both"/>
      </w:pPr>
      <w:r>
        <w:rPr>
          <w:rFonts w:ascii="Times New Roman"/>
          <w:b w:val="false"/>
          <w:i w:val="false"/>
          <w:color w:val="000000"/>
          <w:sz w:val="28"/>
        </w:rPr>
        <w:t>(Фамилия, имя, при наличии отчество (далее – ФИО),</w:t>
      </w:r>
      <w:r>
        <w:br/>
      </w:r>
      <w:r>
        <w:rPr>
          <w:rFonts w:ascii="Times New Roman"/>
          <w:b w:val="false"/>
          <w:i w:val="false"/>
          <w:color w:val="000000"/>
          <w:sz w:val="28"/>
        </w:rPr>
        <w:t>
либо наименование организации услугополучателя)</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(адрес услугополучателя)</w:t>
      </w:r>
    </w:p>
    <w:p>
      <w:pPr>
        <w:spacing w:after="0"/>
        <w:ind w:left="0"/>
        <w:jc w:val="left"/>
      </w:pPr>
      <w:r>
        <w:rPr>
          <w:rFonts w:ascii="Times New Roman"/>
          <w:b/>
          <w:i w:val="false"/>
          <w:color w:val="000000"/>
        </w:rPr>
        <w:t xml:space="preserve"> Расписка</w:t>
      </w:r>
      <w:r>
        <w:br/>
      </w:r>
      <w:r>
        <w:rPr>
          <w:rFonts w:ascii="Times New Roman"/>
          <w:b/>
          <w:i w:val="false"/>
          <w:color w:val="000000"/>
        </w:rPr>
        <w:t>
об отказе в приеме документов</w:t>
      </w:r>
    </w:p>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____ филиала РГП «Центр обслуживания населения»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r>
        <w:br/>
      </w:r>
      <w:r>
        <w:rPr>
          <w:rFonts w:ascii="Times New Roman"/>
          <w:b w:val="false"/>
          <w:i w:val="false"/>
          <w:color w:val="000000"/>
          <w:sz w:val="28"/>
        </w:rPr>
        <w:t>
      Наименование отсутствующих документов:</w:t>
      </w:r>
      <w:r>
        <w:br/>
      </w:r>
      <w:r>
        <w:rPr>
          <w:rFonts w:ascii="Times New Roman"/>
          <w:b w:val="false"/>
          <w:i w:val="false"/>
          <w:color w:val="000000"/>
          <w:sz w:val="28"/>
        </w:rPr>
        <w:t>
      1. ________________________________________;</w:t>
      </w:r>
      <w:r>
        <w:br/>
      </w:r>
      <w:r>
        <w:rPr>
          <w:rFonts w:ascii="Times New Roman"/>
          <w:b w:val="false"/>
          <w:i w:val="false"/>
          <w:color w:val="000000"/>
          <w:sz w:val="28"/>
        </w:rPr>
        <w:t>
      2. ________________________________________;</w:t>
      </w:r>
      <w:r>
        <w:br/>
      </w:r>
      <w:r>
        <w:rPr>
          <w:rFonts w:ascii="Times New Roman"/>
          <w:b w:val="false"/>
          <w:i w:val="false"/>
          <w:color w:val="000000"/>
          <w:sz w:val="28"/>
        </w:rPr>
        <w:t>
      3.....</w:t>
      </w:r>
    </w:p>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w:t>
      </w:r>
      <w:r>
        <w:rPr>
          <w:rFonts w:ascii="Times New Roman"/>
          <w:b/>
          <w:i w:val="false"/>
          <w:color w:val="000000"/>
          <w:sz w:val="28"/>
        </w:rPr>
        <w:t>ФИО (работника ЦОНа)                        (подпись)</w:t>
      </w:r>
    </w:p>
    <w:p>
      <w:pPr>
        <w:spacing w:after="0"/>
        <w:ind w:left="0"/>
        <w:jc w:val="both"/>
      </w:pPr>
      <w:r>
        <w:rPr>
          <w:rFonts w:ascii="Times New Roman"/>
          <w:b w:val="false"/>
          <w:i w:val="false"/>
          <w:color w:val="000000"/>
          <w:sz w:val="28"/>
        </w:rPr>
        <w:t>Исполнитель: Ф.И.О._______________</w:t>
      </w:r>
      <w:r>
        <w:br/>
      </w:r>
      <w:r>
        <w:rPr>
          <w:rFonts w:ascii="Times New Roman"/>
          <w:b w:val="false"/>
          <w:i w:val="false"/>
          <w:color w:val="000000"/>
          <w:sz w:val="28"/>
        </w:rPr>
        <w:t>
Телефон ________________</w:t>
      </w:r>
      <w:r>
        <w:br/>
      </w:r>
      <w:r>
        <w:rPr>
          <w:rFonts w:ascii="Times New Roman"/>
          <w:b w:val="false"/>
          <w:i w:val="false"/>
          <w:color w:val="000000"/>
          <w:sz w:val="28"/>
        </w:rPr>
        <w:t>
Получил: Ф.И.О./подпись услугополучателя</w:t>
      </w:r>
    </w:p>
    <w:p>
      <w:pPr>
        <w:spacing w:after="0"/>
        <w:ind w:left="0"/>
        <w:jc w:val="both"/>
      </w:pPr>
      <w:r>
        <w:rPr>
          <w:rFonts w:ascii="Times New Roman"/>
          <w:b w:val="false"/>
          <w:i w:val="false"/>
          <w:color w:val="000000"/>
          <w:sz w:val="28"/>
        </w:rPr>
        <w:t>«___» _________ 20__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