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af7a" w14:textId="470a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2014 года № 121. Утратило силу постановлением Правительства Республики Казахстан от 27 июля 2015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27.07.2015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2014 года № 121</w:t>
      </w:r>
    </w:p>
    <w:bookmarkEnd w:id="1"/>
    <w:bookmarkStart w:name="z5" w:id="2"/>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
решения Правительства Республики Казахстан</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815 «Об утверждении Правил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(САПП Республики Казахстан, 2011 г., № 47, ст. 639):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816 «Об утверждении Правил организации и финансирования государственной поддержки развития предпринимательства лицам, участвующим в активных мерах содействия занятости» (САПП Республики Казахстан, 2011 г., № 47, ст. 640):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817 «Об утверждении Правил содействия повышению мобильности лиц, участвующих в активных мерах содействия занятости, и оказания им мер государственной поддержки» (САПП Республики Казахстан, 2011 г., № 47, ст. 641):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содействия повышению мобильности лиц, участвующих в активных мерах содействия занятости, и оказания им мер государственной поддержки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 (далее – Программа).</w:t>
      </w:r>
      <w:r>
        <w:br/>
      </w:r>
      <w:r>
        <w:rPr>
          <w:rFonts w:ascii="Times New Roman"/>
          <w:b w:val="false"/>
          <w:i w:val="false"/>
          <w:color w:val="000000"/>
          <w:sz w:val="28"/>
        </w:rPr>
        <w:t>
      Правила определяют порядок содействия повышению мобильности лиц, участвующих в активных мерах содействия занятости, оказания им мер государственной поддержки, добровольного переселения, организации переезда, использования целевых трансфертов на оказание активных мер содействия занятости и участия работодателей.</w:t>
      </w:r>
      <w:r>
        <w:br/>
      </w:r>
      <w:r>
        <w:rPr>
          <w:rFonts w:ascii="Times New Roman"/>
          <w:b w:val="false"/>
          <w:i w:val="false"/>
          <w:color w:val="000000"/>
          <w:sz w:val="28"/>
        </w:rPr>
        <w:t>
      2. Меры, направленные на повышение мобильности лиц, участвующих в активных мерах содействия занятости, реализуются путем:</w:t>
      </w:r>
      <w:r>
        <w:br/>
      </w:r>
      <w:r>
        <w:rPr>
          <w:rFonts w:ascii="Times New Roman"/>
          <w:b w:val="false"/>
          <w:i w:val="false"/>
          <w:color w:val="000000"/>
          <w:sz w:val="28"/>
        </w:rPr>
        <w:t>
      1) предоставления субсидий на переезд;</w:t>
      </w:r>
      <w:r>
        <w:br/>
      </w:r>
      <w:r>
        <w:rPr>
          <w:rFonts w:ascii="Times New Roman"/>
          <w:b w:val="false"/>
          <w:i w:val="false"/>
          <w:color w:val="000000"/>
          <w:sz w:val="28"/>
        </w:rPr>
        <w:t>
      2) предоставления служебных жилищ;</w:t>
      </w:r>
      <w:r>
        <w:br/>
      </w:r>
      <w:r>
        <w:rPr>
          <w:rFonts w:ascii="Times New Roman"/>
          <w:b w:val="false"/>
          <w:i w:val="false"/>
          <w:color w:val="000000"/>
          <w:sz w:val="28"/>
        </w:rPr>
        <w:t>
      3) предоставление комнат в общежитиях для трудовой молодежи;</w:t>
      </w:r>
      <w:r>
        <w:br/>
      </w:r>
      <w:r>
        <w:rPr>
          <w:rFonts w:ascii="Times New Roman"/>
          <w:b w:val="false"/>
          <w:i w:val="false"/>
          <w:color w:val="000000"/>
          <w:sz w:val="28"/>
        </w:rPr>
        <w:t>
      4) обучения на курсах профессиональной подготовки, переподготовки и повышения квалификации (при необходимости);</w:t>
      </w:r>
      <w:r>
        <w:br/>
      </w:r>
      <w:r>
        <w:rPr>
          <w:rFonts w:ascii="Times New Roman"/>
          <w:b w:val="false"/>
          <w:i w:val="false"/>
          <w:color w:val="000000"/>
          <w:sz w:val="28"/>
        </w:rPr>
        <w:t>
      5) содействия в трудоустройстве на новом месте жительства.»;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участники Программы – граждане Республики Казахстан и оралманы – безработные, частично занятые, малообеспеченные, самостоятельно занятые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10)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Переезд граждан Республики Казахстан в другую область осуществляется по решению оператора Программы, на основании заявок работодателей, представленных уполномоченными органами, за исключением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На основании решения региональной комиссии допускается переселение участников Программы из числа лиц, проживающих в черте города республиканского значения, столицы, областных центров, в служебные жилища, строительство которых завершено на 1 июля 2013 года в рамках </w:t>
      </w:r>
      <w:r>
        <w:rPr>
          <w:rFonts w:ascii="Times New Roman"/>
          <w:b w:val="false"/>
          <w:i w:val="false"/>
          <w:color w:val="000000"/>
          <w:sz w:val="28"/>
        </w:rPr>
        <w:t>Программы занятости 2020</w:t>
      </w:r>
      <w:r>
        <w:rPr>
          <w:rFonts w:ascii="Times New Roman"/>
          <w:b w:val="false"/>
          <w:i w:val="false"/>
          <w:color w:val="000000"/>
          <w:sz w:val="28"/>
        </w:rPr>
        <w:t>, утвержденной постановлением Правительства Республики Казахстан от 31 марта 2011 года № 316.»;</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«Комнаты в общежитиях предоставляются трудовой молодежи до двадцати девяти лет (в том числе воспитанникам детских домов,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 городе республиканского значения и столице.</w:t>
      </w:r>
      <w:r>
        <w:br/>
      </w:r>
      <w:r>
        <w:rPr>
          <w:rFonts w:ascii="Times New Roman"/>
          <w:b w:val="false"/>
          <w:i w:val="false"/>
          <w:color w:val="000000"/>
          <w:sz w:val="28"/>
        </w:rPr>
        <w:t>
      При призыве таких лиц на воинскую службу возраст продлевается на срок прохождения срочной воинской службы.</w:t>
      </w:r>
      <w:r>
        <w:br/>
      </w:r>
      <w:r>
        <w:rPr>
          <w:rFonts w:ascii="Times New Roman"/>
          <w:b w:val="false"/>
          <w:i w:val="false"/>
          <w:color w:val="000000"/>
          <w:sz w:val="28"/>
        </w:rPr>
        <w:t>
      Служебные жилища предоставляются участникам Программы, переезд и трудоустройство которых осуществлены работодателем самостоятельно, а также переезжающим в другие области независимо от прежнего места их проживания, в том числе проживания в областных центрах, городе республиканского значения и столице.»;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«Комнаты в общежитиях для молодежи предоставляются сроком до 5 лет, и не подлежат приватизации.»;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В случае отсутствия у участника Программы либо члена его семьи действующего трудового договора более двух месяцев, договор аренды комнаты в общежитии для молодежи и социальный контракт с ним расторгается. Данные условия не распространяются на период прохождения участником Программы профессионального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Договор аренды заключается сроком на один календарный год и ежегодно автоматически продлевается (до истечения пятилетнего срока аренды комнаты в общежитии), за исключением случаев, когда одна из сторон направит уведомление о прекращении договора за один календарный месяц до его истечения в соответствии с условиями договора аренды.</w:t>
      </w:r>
      <w:r>
        <w:br/>
      </w:r>
      <w:r>
        <w:rPr>
          <w:rFonts w:ascii="Times New Roman"/>
          <w:b w:val="false"/>
          <w:i w:val="false"/>
          <w:color w:val="000000"/>
          <w:sz w:val="28"/>
        </w:rPr>
        <w:t>
      В случае смерти переселенного участника Программы, ранее заключенный договор найма может продлеваться с совершеннолетним членом семьи нанимателя по решению жилищной комиссии с согласия региональной комиссии.</w:t>
      </w:r>
      <w:r>
        <w:br/>
      </w:r>
      <w:r>
        <w:rPr>
          <w:rFonts w:ascii="Times New Roman"/>
          <w:b w:val="false"/>
          <w:i w:val="false"/>
          <w:color w:val="000000"/>
          <w:sz w:val="28"/>
        </w:rPr>
        <w:t>
      Перемена нанимателя влечет за собой переоформления договора найма жилища.»;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Местные исполнительные органы могут обеспечивать участников Программы жильем за счет предоставления мест в общежитиях семейного типа, приобретения жилищ соответствующих условиям,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«35. Критерии для определения населенных пунктов с низким, средним и высоким потенциалом социально-экономического развития разрабатываются и утверждаются уполномоченным органом по вопросам регионального развития.</w:t>
      </w:r>
      <w:r>
        <w:br/>
      </w:r>
      <w:r>
        <w:rPr>
          <w:rFonts w:ascii="Times New Roman"/>
          <w:b w:val="false"/>
          <w:i w:val="false"/>
          <w:color w:val="000000"/>
          <w:sz w:val="28"/>
        </w:rPr>
        <w:t>
      В соответствии с разработанными критериями местные исполнительные органы областей по согласованию с уполномоченным органом по вопросам регионального развития определяют перечень населенных пунктов с низким и высоким потенциалом социально-экономического развития и направляют его оператору Программы.»;</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потребность в трудовых ресурсах и после согласования с районными/городскими комиссиями направляют информацию в уполномоченный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общую потребность в трудовых ресурсах работодателей, находящихся в населенных пунктах с высоким потенциалом социально-экономического развития и центрах экономического роста, необходимость привлечения дополнительных трудовых ресурсов для удовлетворения их спроса на рабочую силу;»;</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и направляет в региональную комиссию информацию об общей численности потенциальных участников Программы, потребности в трудовых ресурсах и возможности переезда граждан.»;</w:t>
      </w:r>
      <w:r>
        <w:br/>
      </w:r>
      <w:r>
        <w:rPr>
          <w:rFonts w:ascii="Times New Roman"/>
          <w:b w:val="false"/>
          <w:i w:val="false"/>
          <w:color w:val="000000"/>
          <w:sz w:val="28"/>
        </w:rPr>
        <w:t>
      </w:t>
      </w:r>
      <w:r>
        <w:rPr>
          <w:rFonts w:ascii="Times New Roman"/>
          <w:b w:val="false"/>
          <w:i w:val="false"/>
          <w:color w:val="000000"/>
          <w:sz w:val="28"/>
        </w:rPr>
        <w:t>пункты 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Региональная комиссия, исходя из общего количества вводимого жилья:</w:t>
      </w:r>
      <w:r>
        <w:br/>
      </w:r>
      <w:r>
        <w:rPr>
          <w:rFonts w:ascii="Times New Roman"/>
          <w:b w:val="false"/>
          <w:i w:val="false"/>
          <w:color w:val="000000"/>
          <w:sz w:val="28"/>
        </w:rPr>
        <w:t>
      1) согласовывает возможную численность граждан, переезжающих в пределах:</w:t>
      </w:r>
      <w:r>
        <w:br/>
      </w:r>
      <w:r>
        <w:rPr>
          <w:rFonts w:ascii="Times New Roman"/>
          <w:b w:val="false"/>
          <w:i w:val="false"/>
          <w:color w:val="000000"/>
          <w:sz w:val="28"/>
        </w:rPr>
        <w:t>
      области (района, города) с определением мест выбытия и приема, и направляет рекомендацию в уполномоченный орган и (или) центры занятости населения для организации переезда;</w:t>
      </w:r>
      <w:r>
        <w:br/>
      </w:r>
      <w:r>
        <w:rPr>
          <w:rFonts w:ascii="Times New Roman"/>
          <w:b w:val="false"/>
          <w:i w:val="false"/>
          <w:color w:val="000000"/>
          <w:sz w:val="28"/>
        </w:rPr>
        <w:t>
      республики, направляет заявку или предложение оператору Программы;</w:t>
      </w:r>
      <w:r>
        <w:br/>
      </w:r>
      <w:r>
        <w:rPr>
          <w:rFonts w:ascii="Times New Roman"/>
          <w:b w:val="false"/>
          <w:i w:val="false"/>
          <w:color w:val="000000"/>
          <w:sz w:val="28"/>
        </w:rPr>
        <w:t>
      2) рассматривает вопросы организации переезда, заселения участников Программы.</w:t>
      </w:r>
      <w:r>
        <w:br/>
      </w:r>
      <w:r>
        <w:rPr>
          <w:rFonts w:ascii="Times New Roman"/>
          <w:b w:val="false"/>
          <w:i w:val="false"/>
          <w:color w:val="000000"/>
          <w:sz w:val="28"/>
        </w:rPr>
        <w:t>
      39. В состав региональной и районной/городской комиссии включаются представители местных представительных и исполнительных органов, уполномоченного органа (центров занятости населения), представители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абзац третий подпункта 2)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«рекомендации о включении либо об отказе в состав участников Программы в отношении граждан, переезжающих в черте города республиканского значения, столицы, областных центров в служебные жилища, строительство которых завершено на 1 июля 2013 года в рамках </w:t>
      </w:r>
      <w:r>
        <w:rPr>
          <w:rFonts w:ascii="Times New Roman"/>
          <w:b w:val="false"/>
          <w:i w:val="false"/>
          <w:color w:val="000000"/>
          <w:sz w:val="28"/>
        </w:rPr>
        <w:t>Программы занятости 2020</w:t>
      </w:r>
      <w:r>
        <w:rPr>
          <w:rFonts w:ascii="Times New Roman"/>
          <w:b w:val="false"/>
          <w:i w:val="false"/>
          <w:color w:val="000000"/>
          <w:sz w:val="28"/>
        </w:rPr>
        <w:t>, утвержденной постановлением Правительства Республики Казахстан от 31 марта 2011 года № 316, и направляют уполномоченному органу и (или) центру занятости населения;»;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Указанные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Правил критерии не распространяются на участников данного направления Программы, являющихся воспитанниками детских домов, детьми-сиротами и детьми, оставшимися без попечения родителей, не достигшими двадцати девяти лет, потерявшими родителей до совершеннолетия (при призыве таких лиц на воинскую службу возраст продлевается на срок прохождения срочной воинской службы), молодежью до двадцати девяти лет и оралманами.»;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 включении в состав участников Программы отказывается в случаях несоответствия претендента на участие в Программе критериям, указанным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основании направления, выданного центром занятости населения мест выбытия, центр занятости населения мест прибытия заключает с участником Программы социальный контракт по форме, утвержденной оператором Программы, стороной которого также выступает работодатель. Работодатель подтверждает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На всех этапах реализации Программы информация о ее участниках размещается в автоматизированной информационной системе </w:t>
      </w:r>
      <w:r>
        <w:rPr>
          <w:rFonts w:ascii="Times New Roman"/>
          <w:b w:val="false"/>
          <w:i w:val="false"/>
          <w:color w:val="000000"/>
          <w:sz w:val="28"/>
        </w:rPr>
        <w:t>Дорожной карты занятости 2020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Включение в состав участников Программы осуществляется по заявлению работодателей, участвующих в строительстве, приобретении и заселении служебных жилищ.»;</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два раза в год по итогам полугодия в уполномоченный орган по вопросам регионального развития – о количестве приобретенных и (или) введенных в эксплуатацию служебных жилищ, общежитий.»;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строку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Правил содействия повышению мобильности лиц, участвующих в активных мерах содействия занятости и оказания им мер государственной поддержки, рассмотрев документы, представленные потенциальными участниками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Правил содействия повышению мобильности лиц, участвующих в активных мерах содействия занятости и оказания им мер государственной поддержки, рассмотрев документы, представленные участниками </w:t>
      </w:r>
      <w:r>
        <w:rPr>
          <w:rFonts w:ascii="Times New Roman"/>
          <w:b w:val="false"/>
          <w:i w:val="false"/>
          <w:color w:val="000000"/>
          <w:sz w:val="28"/>
        </w:rPr>
        <w:t>Дорожной карты занятости 2020</w:t>
      </w:r>
      <w:r>
        <w:rPr>
          <w:rFonts w:ascii="Times New Roman"/>
          <w:b w:val="false"/>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подпункт «2) сведения о составе семьи» исключить;</w:t>
      </w:r>
      <w:r>
        <w:br/>
      </w:r>
      <w:r>
        <w:rPr>
          <w:rFonts w:ascii="Times New Roman"/>
          <w:b w:val="false"/>
          <w:i w:val="false"/>
          <w:color w:val="000000"/>
          <w:sz w:val="28"/>
        </w:rPr>
        <w:t>
</w:t>
      </w:r>
      <w:r>
        <w:rPr>
          <w:rFonts w:ascii="Times New Roman"/>
          <w:b w:val="false"/>
          <w:i w:val="false"/>
          <w:color w:val="000000"/>
          <w:sz w:val="28"/>
        </w:rPr>
        <w:t>
      подпункт «5) копии документа об образовании (диплом, аттестат, свидетельство), а также других документов, подтверждающих образование и квалификацию.» изложить в следующей редакции:</w:t>
      </w:r>
      <w:r>
        <w:br/>
      </w:r>
      <w:r>
        <w:rPr>
          <w:rFonts w:ascii="Times New Roman"/>
          <w:b w:val="false"/>
          <w:i w:val="false"/>
          <w:color w:val="000000"/>
          <w:sz w:val="28"/>
        </w:rPr>
        <w:t>
      «5) копии документа об образовании (диплом, аттестат, свидетельство), а также других документов, подтверждающих образование и квалификацию (при наличии).»;</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исключить;</w:t>
      </w:r>
    </w:p>
    <w:bookmarkEnd w:id="3"/>
    <w:bookmarkStart w:name="z44"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2014 года № 121 </w:t>
      </w:r>
    </w:p>
    <w:bookmarkEnd w:id="4"/>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815  </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обучения, содействия в</w:t>
      </w:r>
      <w:r>
        <w:br/>
      </w:r>
      <w:r>
        <w:rPr>
          <w:rFonts w:ascii="Times New Roman"/>
          <w:b/>
          <w:i w:val="false"/>
          <w:color w:val="000000"/>
        </w:rPr>
        <w:t>
трудоустройстве лиц, участвующих в активных мерах содействия</w:t>
      </w:r>
      <w:r>
        <w:br/>
      </w:r>
      <w:r>
        <w:rPr>
          <w:rFonts w:ascii="Times New Roman"/>
          <w:b/>
          <w:i w:val="false"/>
          <w:color w:val="000000"/>
        </w:rPr>
        <w:t>
занятости, и предоставления им мер государственной поддержки 1. Общие положения</w:t>
      </w:r>
    </w:p>
    <w:p>
      <w:pPr>
        <w:spacing w:after="0"/>
        <w:ind w:left="0"/>
        <w:jc w:val="both"/>
      </w:pPr>
      <w:r>
        <w:rPr>
          <w:rFonts w:ascii="Times New Roman"/>
          <w:b w:val="false"/>
          <w:i w:val="false"/>
          <w:color w:val="000000"/>
          <w:sz w:val="28"/>
        </w:rPr>
        <w:t>      1. Настоящие Правила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и определяют порядок организации и финансирования обучения, содействия в трудоустройстве лиц, участвующих в активных мерах содействия занятости, 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19 июня 2013 года № 636 (далее – Программа).</w:t>
      </w:r>
      <w:r>
        <w:br/>
      </w:r>
      <w:r>
        <w:rPr>
          <w:rFonts w:ascii="Times New Roman"/>
          <w:b w:val="false"/>
          <w:i w:val="false"/>
          <w:color w:val="000000"/>
          <w:sz w:val="28"/>
        </w:rPr>
        <w:t>
      2. Меры, направленные на обучение и содействие в трудоустройстве лиц, участвующих в активных мерах содействия занятости реализуются за счет средств и в пределах средств, предусмотренных в республиканском бюджете на соответствующий год путем:</w:t>
      </w:r>
      <w:r>
        <w:br/>
      </w:r>
      <w:r>
        <w:rPr>
          <w:rFonts w:ascii="Times New Roman"/>
          <w:b w:val="false"/>
          <w:i w:val="false"/>
          <w:color w:val="000000"/>
          <w:sz w:val="28"/>
        </w:rPr>
        <w:t>
      1) профессиональной ориентации, помощи в выборе профессии, консультаций по вопросам обучения и трудоустройства, услуги по психологической адаптации;</w:t>
      </w:r>
      <w:r>
        <w:br/>
      </w:r>
      <w:r>
        <w:rPr>
          <w:rFonts w:ascii="Times New Roman"/>
          <w:b w:val="false"/>
          <w:i w:val="false"/>
          <w:color w:val="000000"/>
          <w:sz w:val="28"/>
        </w:rPr>
        <w:t>
      2) направления на бесплатные курсы повышения квалификации, профессиональной подготовки и переподготовки (далее – профессиональное обучение) с выплатой стипендии;</w:t>
      </w:r>
      <w:r>
        <w:br/>
      </w:r>
      <w:r>
        <w:rPr>
          <w:rFonts w:ascii="Times New Roman"/>
          <w:b w:val="false"/>
          <w:i w:val="false"/>
          <w:color w:val="000000"/>
          <w:sz w:val="28"/>
        </w:rPr>
        <w:t>
      3) предоставления материальной помощи на профессиональное обучение;</w:t>
      </w:r>
      <w:r>
        <w:br/>
      </w:r>
      <w:r>
        <w:rPr>
          <w:rFonts w:ascii="Times New Roman"/>
          <w:b w:val="false"/>
          <w:i w:val="false"/>
          <w:color w:val="000000"/>
          <w:sz w:val="28"/>
        </w:rPr>
        <w:t>
      4) поиска подходящих вакансий и содействия в трудоустройстве, в том числе на социальные рабочие места и молодежную практику;</w:t>
      </w:r>
      <w:r>
        <w:br/>
      </w:r>
      <w:r>
        <w:rPr>
          <w:rFonts w:ascii="Times New Roman"/>
          <w:b w:val="false"/>
          <w:i w:val="false"/>
          <w:color w:val="000000"/>
          <w:sz w:val="28"/>
        </w:rPr>
        <w:t>
      5) частичного субсидирования заработной платы физических лиц, трудоустроенных на социальные рабочие места;</w:t>
      </w:r>
      <w:r>
        <w:br/>
      </w:r>
      <w:r>
        <w:rPr>
          <w:rFonts w:ascii="Times New Roman"/>
          <w:b w:val="false"/>
          <w:i w:val="false"/>
          <w:color w:val="000000"/>
          <w:sz w:val="28"/>
        </w:rPr>
        <w:t>
      6) оплаты труда физических лиц, направленных на молодежную практику.</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участники Программы – граждане Республики Казахстан и оралманы – безработные, частично занятые, малообеспеченные, самостоятельно занятые и иные категории граждан, приоритетное участие которых установлено Программой;</w:t>
      </w:r>
      <w:r>
        <w:br/>
      </w:r>
      <w:r>
        <w:rPr>
          <w:rFonts w:ascii="Times New Roman"/>
          <w:b w:val="false"/>
          <w:i w:val="false"/>
          <w:color w:val="000000"/>
          <w:sz w:val="28"/>
        </w:rPr>
        <w:t>
      2)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r>
        <w:br/>
      </w:r>
      <w:r>
        <w:rPr>
          <w:rFonts w:ascii="Times New Roman"/>
          <w:b w:val="false"/>
          <w:i w:val="false"/>
          <w:color w:val="000000"/>
          <w:sz w:val="28"/>
        </w:rPr>
        <w:t>
      4) местные исполнительные органы в области образования – структурное подразделение местных исполнительных органов, реализующие функции управления предоставлением образовательных услуг в сфере технического и профессионального, послесреднего образования;</w:t>
      </w:r>
      <w:r>
        <w:br/>
      </w:r>
      <w:r>
        <w:rPr>
          <w:rFonts w:ascii="Times New Roman"/>
          <w:b w:val="false"/>
          <w:i w:val="false"/>
          <w:color w:val="000000"/>
          <w:sz w:val="28"/>
        </w:rPr>
        <w:t>
      5)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6)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7)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8) материальная помощь на обучение – денежные средства, выплачиваемые участнику Программы, проходящему профессиональное обучение, на частичное возмещение затрат на проезд и проживание;</w:t>
      </w:r>
      <w:r>
        <w:br/>
      </w:r>
      <w:r>
        <w:rPr>
          <w:rFonts w:ascii="Times New Roman"/>
          <w:b w:val="false"/>
          <w:i w:val="false"/>
          <w:color w:val="000000"/>
          <w:sz w:val="28"/>
        </w:rPr>
        <w:t>
      9) частично занятые наемные работники – работники, осуществляющие трудовую деятельность на условиях неполного рабочего времени или сокращенной продолжительности рабочего времени, или в тех случаях, когда работники находятся в социальном отпуске или вынужденном прогуле из-за простоя;</w:t>
      </w:r>
      <w:r>
        <w:br/>
      </w:r>
      <w:r>
        <w:rPr>
          <w:rFonts w:ascii="Times New Roman"/>
          <w:b w:val="false"/>
          <w:i w:val="false"/>
          <w:color w:val="000000"/>
          <w:sz w:val="28"/>
        </w:rPr>
        <w:t>
      10) социальный отпуск –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r>
        <w:br/>
      </w:r>
      <w:r>
        <w:rPr>
          <w:rFonts w:ascii="Times New Roman"/>
          <w:b w:val="false"/>
          <w:i w:val="false"/>
          <w:color w:val="000000"/>
          <w:sz w:val="28"/>
        </w:rPr>
        <w:t>
      11) профессиональное обучение – обучение участников Программы в организациях образования либо учебных центрах при производственных предприятиях и организациях работодателей (далее – обучающие организации), включающее в себя:</w:t>
      </w:r>
      <w:r>
        <w:br/>
      </w:r>
      <w:r>
        <w:rPr>
          <w:rFonts w:ascii="Times New Roman"/>
          <w:b w:val="false"/>
          <w:i w:val="false"/>
          <w:color w:val="000000"/>
          <w:sz w:val="28"/>
        </w:rPr>
        <w:t>
      профессиональную подготовку лиц, не имеющих профессии (специальности), желающих приобрести специальность (профессию) и работать по этой специальности (профессии); лиц, имеющих невостребованную на рынке труда специальность (профессию), желающих приобрести новую специальность (профессию) и работать по этой специальности (профессии);</w:t>
      </w:r>
      <w:r>
        <w:br/>
      </w:r>
      <w:r>
        <w:rPr>
          <w:rFonts w:ascii="Times New Roman"/>
          <w:b w:val="false"/>
          <w:i w:val="false"/>
          <w:color w:val="000000"/>
          <w:sz w:val="28"/>
        </w:rPr>
        <w:t>
      переподготовку в целях получения новых специальностей (профессий) в том случае, если участнику Программы не может быть предложена подходящая работа по специальности (профессии) или им утрачена способность к выполнению работ по определенным специальностям (профессиям);</w:t>
      </w:r>
      <w:r>
        <w:br/>
      </w:r>
      <w:r>
        <w:rPr>
          <w:rFonts w:ascii="Times New Roman"/>
          <w:b w:val="false"/>
          <w:i w:val="false"/>
          <w:color w:val="000000"/>
          <w:sz w:val="28"/>
        </w:rPr>
        <w:t>
      повышение квалификации – совершенствование профессионального мастерства в целях получения более высоких разрядов (классов, категорий), изучения и освоения прогрессивной техники и технологии с учетом производственной потребности;</w:t>
      </w:r>
      <w:r>
        <w:br/>
      </w:r>
      <w:r>
        <w:rPr>
          <w:rFonts w:ascii="Times New Roman"/>
          <w:b w:val="false"/>
          <w:i w:val="false"/>
          <w:color w:val="000000"/>
          <w:sz w:val="28"/>
        </w:rPr>
        <w:t>
      12)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13) автоматизированная информационная система «Дорожная карта занятости 2020» (далее – АИС «ДКЗ 2020») – система, обеспечивающая в автоматизированном режиме формирование, ведение и использование базы данных участников Программы.</w:t>
      </w:r>
    </w:p>
    <w:p>
      <w:pPr>
        <w:spacing w:after="0"/>
        <w:ind w:left="0"/>
        <w:jc w:val="left"/>
      </w:pPr>
      <w:r>
        <w:rPr>
          <w:rFonts w:ascii="Times New Roman"/>
          <w:b/>
          <w:i w:val="false"/>
          <w:color w:val="000000"/>
        </w:rPr>
        <w:t xml:space="preserve"> 2. Профессиональная ориентация, помощь в выборе профессии,</w:t>
      </w:r>
      <w:r>
        <w:br/>
      </w:r>
      <w:r>
        <w:rPr>
          <w:rFonts w:ascii="Times New Roman"/>
          <w:b/>
          <w:i w:val="false"/>
          <w:color w:val="000000"/>
        </w:rPr>
        <w:t>
консультации по вопросам обучения и трудоустройства, услуги по</w:t>
      </w:r>
      <w:r>
        <w:br/>
      </w:r>
      <w:r>
        <w:rPr>
          <w:rFonts w:ascii="Times New Roman"/>
          <w:b/>
          <w:i w:val="false"/>
          <w:color w:val="000000"/>
        </w:rPr>
        <w:t>
психологической адаптации</w:t>
      </w:r>
    </w:p>
    <w:p>
      <w:pPr>
        <w:spacing w:after="0"/>
        <w:ind w:left="0"/>
        <w:jc w:val="both"/>
      </w:pPr>
      <w:r>
        <w:rPr>
          <w:rFonts w:ascii="Times New Roman"/>
          <w:b w:val="false"/>
          <w:i w:val="false"/>
          <w:color w:val="000000"/>
          <w:sz w:val="28"/>
        </w:rPr>
        <w:t>      4. Профессиональная ориентация направлена на определение наклонностей, способностей претендентов, включая лиц старше 50 лет, для осознанного выбора профессий. Выбор профессий осуществляется с учетом сведений из Общенациональной базы данных.</w:t>
      </w:r>
      <w:r>
        <w:br/>
      </w:r>
      <w:r>
        <w:rPr>
          <w:rFonts w:ascii="Times New Roman"/>
          <w:b w:val="false"/>
          <w:i w:val="false"/>
          <w:color w:val="000000"/>
          <w:sz w:val="28"/>
        </w:rPr>
        <w:t>
      5. Профессиональная ориентация осуществляется среди самозанятых, безработных и малообеспеченных групп населения в соответствии с методическими рекомендациями, разработанными центральным уполномоченным органом по вопросам занятости.</w:t>
      </w:r>
      <w:r>
        <w:br/>
      </w:r>
      <w:r>
        <w:rPr>
          <w:rFonts w:ascii="Times New Roman"/>
          <w:b w:val="false"/>
          <w:i w:val="false"/>
          <w:color w:val="000000"/>
          <w:sz w:val="28"/>
        </w:rPr>
        <w:t>
      6. Проведение профессиональной ориентации осуществляется уполномоченными органами по вопросам занятости или привлекаемыми ими частными агентствами занятости и/или неправительственными организациями в соответствии с действующим законодательством о государственных закупках и/или государственном социальном заказе.</w:t>
      </w:r>
      <w:r>
        <w:br/>
      </w:r>
      <w:r>
        <w:rPr>
          <w:rFonts w:ascii="Times New Roman"/>
          <w:b w:val="false"/>
          <w:i w:val="false"/>
          <w:color w:val="000000"/>
          <w:sz w:val="28"/>
        </w:rPr>
        <w:t>
      7. Сведения о лицах, прошедших профессиональную ориентацию размещаются в АИС «ДКЗ 2020».</w:t>
      </w:r>
    </w:p>
    <w:p>
      <w:pPr>
        <w:spacing w:after="0"/>
        <w:ind w:left="0"/>
        <w:jc w:val="left"/>
      </w:pPr>
      <w:r>
        <w:rPr>
          <w:rFonts w:ascii="Times New Roman"/>
          <w:b/>
          <w:i w:val="false"/>
          <w:color w:val="000000"/>
        </w:rPr>
        <w:t xml:space="preserve"> 3. Консультации по вопросам обучения и трудоустройства</w:t>
      </w:r>
    </w:p>
    <w:p>
      <w:pPr>
        <w:spacing w:after="0"/>
        <w:ind w:left="0"/>
        <w:jc w:val="both"/>
      </w:pPr>
      <w:r>
        <w:rPr>
          <w:rFonts w:ascii="Times New Roman"/>
          <w:b w:val="false"/>
          <w:i w:val="false"/>
          <w:color w:val="000000"/>
          <w:sz w:val="28"/>
        </w:rPr>
        <w:t>      8. С целью определения потребности в обучении, количества и структуры трудоспособного населения, количества лиц, нуждающихся в трудоустройстве, количества создаваемых рабочих мест в рамках реализуемых проектов местные исполнительные органы формируют Карты занятости регионов в соответствии с методикой, утвержденной оператором Программы.</w:t>
      </w:r>
      <w:r>
        <w:br/>
      </w:r>
      <w:r>
        <w:rPr>
          <w:rFonts w:ascii="Times New Roman"/>
          <w:b w:val="false"/>
          <w:i w:val="false"/>
          <w:color w:val="000000"/>
          <w:sz w:val="28"/>
        </w:rPr>
        <w:t>
      Местные исполнительные органы два раза в год (по состоянию на 1 января и на 1 июля отчетного года), 5 января и 5 июля обновляют сведения Карты занятости регионов.</w:t>
      </w:r>
      <w:r>
        <w:br/>
      </w:r>
      <w:r>
        <w:rPr>
          <w:rFonts w:ascii="Times New Roman"/>
          <w:b w:val="false"/>
          <w:i w:val="false"/>
          <w:color w:val="000000"/>
          <w:sz w:val="28"/>
        </w:rPr>
        <w:t>
      9. Центры занятости населения:</w:t>
      </w:r>
      <w:r>
        <w:br/>
      </w:r>
      <w:r>
        <w:rPr>
          <w:rFonts w:ascii="Times New Roman"/>
          <w:b w:val="false"/>
          <w:i w:val="false"/>
          <w:color w:val="000000"/>
          <w:sz w:val="28"/>
        </w:rPr>
        <w:t>
      1) на основе Карты занятости регионов определяют количество лиц трудоспособного возраста, нуждающихся в трудоустройстве;</w:t>
      </w:r>
      <w:r>
        <w:br/>
      </w:r>
      <w:r>
        <w:rPr>
          <w:rFonts w:ascii="Times New Roman"/>
          <w:b w:val="false"/>
          <w:i w:val="false"/>
          <w:color w:val="000000"/>
          <w:sz w:val="28"/>
        </w:rPr>
        <w:t>
      2) осуществляют учет работодателей – всех действующих на территории района (города) юридических и физических лиц, являющихся субъектами предпринимательства;</w:t>
      </w:r>
      <w:r>
        <w:br/>
      </w:r>
      <w:r>
        <w:rPr>
          <w:rFonts w:ascii="Times New Roman"/>
          <w:b w:val="false"/>
          <w:i w:val="false"/>
          <w:color w:val="000000"/>
          <w:sz w:val="28"/>
        </w:rPr>
        <w:t>
      3) консультируют работодателей о порядке и условиях участия в Программе, в том числе выбора работодателями претендентов на участие в Программе, прохождения профессионального обучения, оказания содействия в трудоустройстве;</w:t>
      </w:r>
      <w:r>
        <w:br/>
      </w:r>
      <w:r>
        <w:rPr>
          <w:rFonts w:ascii="Times New Roman"/>
          <w:b w:val="false"/>
          <w:i w:val="false"/>
          <w:color w:val="000000"/>
          <w:sz w:val="28"/>
        </w:rPr>
        <w:t>
      4) с периодичностью не реже одного раза в год с целью определения текущей и прогнозной потребности в кадрах осуществляют опрос работодателей (в т.ч. через средства коммуникации (интернет, электронная почта, средства телефонии и др.);</w:t>
      </w:r>
      <w:r>
        <w:br/>
      </w:r>
      <w:r>
        <w:rPr>
          <w:rFonts w:ascii="Times New Roman"/>
          <w:b w:val="false"/>
          <w:i w:val="false"/>
          <w:color w:val="000000"/>
          <w:sz w:val="28"/>
        </w:rPr>
        <w:t>
      5) на основе сведений Карт занятости регионов, частных агентств занятости и работодателей формируют текущую и прогнозную потребность в кадрах в разрезе профессий (специальностей).</w:t>
      </w:r>
      <w:r>
        <w:br/>
      </w:r>
      <w:r>
        <w:rPr>
          <w:rFonts w:ascii="Times New Roman"/>
          <w:b w:val="false"/>
          <w:i w:val="false"/>
          <w:color w:val="000000"/>
          <w:sz w:val="28"/>
        </w:rPr>
        <w:t>
      10. Центры занятости населения консультируют претендентов на участие в Программе по следующим вопросам:</w:t>
      </w:r>
      <w:r>
        <w:br/>
      </w:r>
      <w:r>
        <w:rPr>
          <w:rFonts w:ascii="Times New Roman"/>
          <w:b w:val="false"/>
          <w:i w:val="false"/>
          <w:color w:val="000000"/>
          <w:sz w:val="28"/>
        </w:rPr>
        <w:t>
      1) помощь в выборе специальности (профессии), профессиональном обучении и возможном трудоустройстве по его завершению с учетом рабочих мест, включенных в базу данных, текущих вакансий и прогнозной потребности;</w:t>
      </w:r>
      <w:r>
        <w:br/>
      </w:r>
      <w:r>
        <w:rPr>
          <w:rFonts w:ascii="Times New Roman"/>
          <w:b w:val="false"/>
          <w:i w:val="false"/>
          <w:color w:val="000000"/>
          <w:sz w:val="28"/>
        </w:rPr>
        <w:t>
      2) участие в ярмарках вакансий в случае несоответствия специальности (профессии), претендентов квалификационным требованиям существующих вакансий.</w:t>
      </w:r>
      <w:r>
        <w:br/>
      </w:r>
      <w:r>
        <w:rPr>
          <w:rFonts w:ascii="Times New Roman"/>
          <w:b w:val="false"/>
          <w:i w:val="false"/>
          <w:color w:val="000000"/>
          <w:sz w:val="28"/>
        </w:rPr>
        <w:t>
      11. По результатам консультаций центры занятости населения формируют списки претендентов на участие в Программе и направляют их работодателям.</w:t>
      </w:r>
    </w:p>
    <w:p>
      <w:pPr>
        <w:spacing w:after="0"/>
        <w:ind w:left="0"/>
        <w:jc w:val="left"/>
      </w:pPr>
      <w:r>
        <w:rPr>
          <w:rFonts w:ascii="Times New Roman"/>
          <w:b/>
          <w:i w:val="false"/>
          <w:color w:val="000000"/>
        </w:rPr>
        <w:t xml:space="preserve"> 4. Направление на бесплатные курсы</w:t>
      </w:r>
      <w:r>
        <w:br/>
      </w:r>
      <w:r>
        <w:rPr>
          <w:rFonts w:ascii="Times New Roman"/>
          <w:b/>
          <w:i w:val="false"/>
          <w:color w:val="000000"/>
        </w:rPr>
        <w:t>
повышения квалификации, профессиональной подготовки</w:t>
      </w:r>
      <w:r>
        <w:br/>
      </w:r>
      <w:r>
        <w:rPr>
          <w:rFonts w:ascii="Times New Roman"/>
          <w:b/>
          <w:i w:val="false"/>
          <w:color w:val="000000"/>
        </w:rPr>
        <w:t>
и переподготовки с выплатой стипендии</w:t>
      </w:r>
    </w:p>
    <w:p>
      <w:pPr>
        <w:spacing w:after="0"/>
        <w:ind w:left="0"/>
        <w:jc w:val="both"/>
      </w:pPr>
      <w:r>
        <w:rPr>
          <w:rFonts w:ascii="Times New Roman"/>
          <w:b w:val="false"/>
          <w:i w:val="false"/>
          <w:color w:val="000000"/>
          <w:sz w:val="28"/>
        </w:rPr>
        <w:t>      12. Отбор претендентов на участие в Программе работодателями производится посредством:</w:t>
      </w:r>
      <w:r>
        <w:br/>
      </w:r>
      <w:r>
        <w:rPr>
          <w:rFonts w:ascii="Times New Roman"/>
          <w:b w:val="false"/>
          <w:i w:val="false"/>
          <w:color w:val="000000"/>
          <w:sz w:val="28"/>
        </w:rPr>
        <w:t>
      1) выбора из числа претендентов, предлагаемых центром занятости населения;</w:t>
      </w:r>
      <w:r>
        <w:br/>
      </w:r>
      <w:r>
        <w:rPr>
          <w:rFonts w:ascii="Times New Roman"/>
          <w:b w:val="false"/>
          <w:i w:val="false"/>
          <w:color w:val="000000"/>
          <w:sz w:val="28"/>
        </w:rPr>
        <w:t>
      2) участия в ярмарках вакансий;</w:t>
      </w:r>
      <w:r>
        <w:br/>
      </w:r>
      <w:r>
        <w:rPr>
          <w:rFonts w:ascii="Times New Roman"/>
          <w:b w:val="false"/>
          <w:i w:val="false"/>
          <w:color w:val="000000"/>
          <w:sz w:val="28"/>
        </w:rPr>
        <w:t>
      3) самостоятельного поиска, в том числе через частные агентства занятости.</w:t>
      </w:r>
      <w:r>
        <w:br/>
      </w:r>
      <w:r>
        <w:rPr>
          <w:rFonts w:ascii="Times New Roman"/>
          <w:b w:val="false"/>
          <w:i w:val="false"/>
          <w:color w:val="000000"/>
          <w:sz w:val="28"/>
        </w:rPr>
        <w:t>
      13. Работодатели отбирают претендентов путем проведения собеседования или на основе изучения предоставленной центрами занятости населения информации об участниках Программы.</w:t>
      </w:r>
      <w:r>
        <w:br/>
      </w:r>
      <w:r>
        <w:rPr>
          <w:rFonts w:ascii="Times New Roman"/>
          <w:b w:val="false"/>
          <w:i w:val="false"/>
          <w:color w:val="000000"/>
          <w:sz w:val="28"/>
        </w:rPr>
        <w:t>
      14. Центры занятости населения после получения информации от работодателей в течение трех рабочих дней уведомляют претендентов о необходимости представления документов для участия в Программе.</w:t>
      </w:r>
      <w:r>
        <w:br/>
      </w:r>
      <w:r>
        <w:rPr>
          <w:rFonts w:ascii="Times New Roman"/>
          <w:b w:val="false"/>
          <w:i w:val="false"/>
          <w:color w:val="000000"/>
          <w:sz w:val="28"/>
        </w:rPr>
        <w:t>
      15. Претенденты на участие в Программе, выбранные работодателем, в течение трех рабочих дней со дня уведомления подают в центры занятости населения района, города постоянного места проживания заявление по форме согласно приложению 1 к настоящим Правилам.</w:t>
      </w:r>
      <w:r>
        <w:br/>
      </w:r>
      <w:r>
        <w:rPr>
          <w:rFonts w:ascii="Times New Roman"/>
          <w:b w:val="false"/>
          <w:i w:val="false"/>
          <w:color w:val="000000"/>
          <w:sz w:val="28"/>
        </w:rPr>
        <w:t>
      Претенденты на участие в Программе направляемые на профессиональное обучение по заявленным работодателем профессиям (специальностям) самостоятельно, по согласованию с работодателем, выбирают организацию образования из перечня обучающих организаций, осуществляющих профессиональную подготовку, переподготовку и повышение квалификации на территории Республики Казахстан, утвержденного в порядке, предусмотренном пунктом 31 настоящих Правил.</w:t>
      </w:r>
      <w:r>
        <w:br/>
      </w:r>
      <w:r>
        <w:rPr>
          <w:rFonts w:ascii="Times New Roman"/>
          <w:b w:val="false"/>
          <w:i w:val="false"/>
          <w:color w:val="000000"/>
          <w:sz w:val="28"/>
        </w:rPr>
        <w:t>
      16. При подаче заявления предъявляются и прилагаются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трудовой книжки (при наличии) или иного документа, подтверждающего трудовую деятельность (для работающих лиц из числа малообеспеченных граждан и частично занятых наемных работников);</w:t>
      </w:r>
      <w:r>
        <w:br/>
      </w:r>
      <w:r>
        <w:rPr>
          <w:rFonts w:ascii="Times New Roman"/>
          <w:b w:val="false"/>
          <w:i w:val="false"/>
          <w:color w:val="000000"/>
          <w:sz w:val="28"/>
        </w:rPr>
        <w:t>
      3) копия документа об образовании (аттестат, свидетельство, диплом), а также другие документы, подтверждающие прохождение обучения (удостоверение, сертификат) при наличии;</w:t>
      </w:r>
      <w:r>
        <w:br/>
      </w:r>
      <w:r>
        <w:rPr>
          <w:rFonts w:ascii="Times New Roman"/>
          <w:b w:val="false"/>
          <w:i w:val="false"/>
          <w:color w:val="000000"/>
          <w:sz w:val="28"/>
        </w:rPr>
        <w:t>
      4) копия справки о состоянии здоровья по форме, утвержденной уполномоченным органом в области здравоохранения (предъявляется после принятия решения о включении в состав участников Программы).</w:t>
      </w:r>
      <w:r>
        <w:br/>
      </w:r>
      <w:r>
        <w:rPr>
          <w:rFonts w:ascii="Times New Roman"/>
          <w:b w:val="false"/>
          <w:i w:val="false"/>
          <w:color w:val="000000"/>
          <w:sz w:val="28"/>
        </w:rPr>
        <w:t>
      Частично занятые наемные работники, кроме того, представляют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простое.</w:t>
      </w:r>
      <w:r>
        <w:br/>
      </w:r>
      <w:r>
        <w:rPr>
          <w:rFonts w:ascii="Times New Roman"/>
          <w:b w:val="false"/>
          <w:i w:val="false"/>
          <w:color w:val="000000"/>
          <w:sz w:val="28"/>
        </w:rPr>
        <w:t>
      17. При приеме пакета документов сотрудник центра занятости населения сверяет подлинность копии с оригиналом и возвращает оригинал заявителю.</w:t>
      </w:r>
      <w:r>
        <w:br/>
      </w:r>
      <w:r>
        <w:rPr>
          <w:rFonts w:ascii="Times New Roman"/>
          <w:b w:val="false"/>
          <w:i w:val="false"/>
          <w:color w:val="000000"/>
          <w:sz w:val="28"/>
        </w:rPr>
        <w:t>
      18. Центры занятости населения в течение пяти рабочих дней со дня регистрации заявления принимают решение о включении в состав участников Программы (либо об отказе в этом) на основании результатов проверки соответствия представленных документов предъявляемым требованиям к участникам Программы.</w:t>
      </w:r>
      <w:r>
        <w:br/>
      </w:r>
      <w:r>
        <w:rPr>
          <w:rFonts w:ascii="Times New Roman"/>
          <w:b w:val="false"/>
          <w:i w:val="false"/>
          <w:color w:val="000000"/>
          <w:sz w:val="28"/>
        </w:rPr>
        <w:t>
      19. При принятии решения учитываются уровень образования, наличие специальности (профессии) и квалификация, а для наемных работников также наличие заявки работодателей на переподготовку и повышение квалификации.</w:t>
      </w:r>
      <w:r>
        <w:br/>
      </w:r>
      <w:r>
        <w:rPr>
          <w:rFonts w:ascii="Times New Roman"/>
          <w:b w:val="false"/>
          <w:i w:val="false"/>
          <w:color w:val="000000"/>
          <w:sz w:val="28"/>
        </w:rPr>
        <w:t>
      20. Центр занятости населения в течение пяти рабочих дней со дня принятия решения письменно уведомляет заявителя о принятом решении.</w:t>
      </w:r>
      <w:r>
        <w:br/>
      </w:r>
      <w:r>
        <w:rPr>
          <w:rFonts w:ascii="Times New Roman"/>
          <w:b w:val="false"/>
          <w:i w:val="false"/>
          <w:color w:val="000000"/>
          <w:sz w:val="28"/>
        </w:rPr>
        <w:t>
      21. Решение центра занятости населения может быть обжаловано в уполномоченном органе и/или в суде в порядке, установленном законодательством Республики Казахстан.</w:t>
      </w:r>
      <w:r>
        <w:br/>
      </w:r>
      <w:r>
        <w:rPr>
          <w:rFonts w:ascii="Times New Roman"/>
          <w:b w:val="false"/>
          <w:i w:val="false"/>
          <w:color w:val="000000"/>
          <w:sz w:val="28"/>
        </w:rPr>
        <w:t>
      22. Работу по организации профессионального обучения участников Программы центры занятости населения проводят самостоятельно либо с привлечением частных агентств занятости и/или неправительственных организации в соответствии с действующим законодательством о государственных закупках и/или государственном социальном заказе.</w:t>
      </w:r>
      <w:r>
        <w:br/>
      </w:r>
      <w:r>
        <w:rPr>
          <w:rFonts w:ascii="Times New Roman"/>
          <w:b w:val="false"/>
          <w:i w:val="false"/>
          <w:color w:val="000000"/>
          <w:sz w:val="28"/>
        </w:rPr>
        <w:t>
      23. При направлении на профессиональную подготовку в организации образования участники Программы зачисляются без сдачи вступительных экзаменов.</w:t>
      </w:r>
      <w:r>
        <w:br/>
      </w:r>
      <w:r>
        <w:rPr>
          <w:rFonts w:ascii="Times New Roman"/>
          <w:b w:val="false"/>
          <w:i w:val="false"/>
          <w:color w:val="000000"/>
          <w:sz w:val="28"/>
        </w:rPr>
        <w:t>
      Переподготовка и повышение квалификации частично занятых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w:t>
      </w:r>
      <w:r>
        <w:br/>
      </w:r>
      <w:r>
        <w:rPr>
          <w:rFonts w:ascii="Times New Roman"/>
          <w:b w:val="false"/>
          <w:i w:val="false"/>
          <w:color w:val="000000"/>
          <w:sz w:val="28"/>
        </w:rPr>
        <w:t>
      24. Центрами занятости населения с участниками Программы, отобранными работодателями для профессионального обучения, заключается социальный контракт по форме, утвержденной оператором Программы, сторонами которого также выступают обучающая организация и работодатель.</w:t>
      </w:r>
      <w:r>
        <w:br/>
      </w:r>
      <w:r>
        <w:rPr>
          <w:rFonts w:ascii="Times New Roman"/>
          <w:b w:val="false"/>
          <w:i w:val="false"/>
          <w:color w:val="000000"/>
          <w:sz w:val="28"/>
        </w:rPr>
        <w:t>
      Работодатель и обучающая организация подтверждают заключение социального контракта путем подачи письменного заявления (уведомления) о присоединении к социальному контракту, заверенного подписью руководителя либо ответственного должностного лица, имеющего право подписи, и печатью, согласно приложениям 2, 3 к настоящим Правилам.</w:t>
      </w:r>
      <w:r>
        <w:br/>
      </w:r>
      <w:r>
        <w:rPr>
          <w:rFonts w:ascii="Times New Roman"/>
          <w:b w:val="false"/>
          <w:i w:val="false"/>
          <w:color w:val="000000"/>
          <w:sz w:val="28"/>
        </w:rPr>
        <w:t>
      Социальный контракт вступает в силу с момента его подписания центрами занятости населения и участниками Программы и получения письменного заявления (уведомления) от работодателей и обучающих организаций о присоединении к социальному контракту.</w:t>
      </w:r>
      <w:r>
        <w:br/>
      </w:r>
      <w:r>
        <w:rPr>
          <w:rFonts w:ascii="Times New Roman"/>
          <w:b w:val="false"/>
          <w:i w:val="false"/>
          <w:color w:val="000000"/>
          <w:sz w:val="28"/>
        </w:rPr>
        <w:t>
      Работодатели, предоставляющие постоянные рабочие места для трудоустройства участников Программы, в заявлении (уведомлении) указывают данные участников Программы, специальность (профессию) по которой планируется организовать их обучение, обучающую организацию, место прохождения производственной практики и период отработки после завершения обучения.</w:t>
      </w:r>
      <w:r>
        <w:br/>
      </w:r>
      <w:r>
        <w:rPr>
          <w:rFonts w:ascii="Times New Roman"/>
          <w:b w:val="false"/>
          <w:i w:val="false"/>
          <w:color w:val="000000"/>
          <w:sz w:val="28"/>
        </w:rPr>
        <w:t>
      Обучающие организации, осуществляющие профессиональное обучение участников Программы, в заявлении (уведомлении) указывают информацию о специальности (профессии), продолжительности и стоимости обучения, возможном месте и условиях прохождения производственной практики.</w:t>
      </w:r>
      <w:r>
        <w:br/>
      </w:r>
      <w:r>
        <w:rPr>
          <w:rFonts w:ascii="Times New Roman"/>
          <w:b w:val="false"/>
          <w:i w:val="false"/>
          <w:color w:val="000000"/>
          <w:sz w:val="28"/>
        </w:rPr>
        <w:t>
      25. Социальные контракты, заключенные до введения в действие настоящих Правил, сохраняют силу и действуют в неизменном виде.</w:t>
      </w:r>
      <w:r>
        <w:br/>
      </w:r>
      <w:r>
        <w:rPr>
          <w:rFonts w:ascii="Times New Roman"/>
          <w:b w:val="false"/>
          <w:i w:val="false"/>
          <w:color w:val="000000"/>
          <w:sz w:val="28"/>
        </w:rPr>
        <w:t>
      26. Мониторинг исполнения обязанностей работодателя, определенных социальным контрактом, осуществляется центром занятости населения и обучающей организацией.</w:t>
      </w:r>
      <w:r>
        <w:br/>
      </w:r>
      <w:r>
        <w:rPr>
          <w:rFonts w:ascii="Times New Roman"/>
          <w:b w:val="false"/>
          <w:i w:val="false"/>
          <w:color w:val="000000"/>
          <w:sz w:val="28"/>
        </w:rPr>
        <w:t>
      Мониторинг исполнения обязанностей обучающих организаций, определенных социальным контрактом, осуществляется центром занятости населения и работодателями.</w:t>
      </w:r>
      <w:r>
        <w:br/>
      </w:r>
      <w:r>
        <w:rPr>
          <w:rFonts w:ascii="Times New Roman"/>
          <w:b w:val="false"/>
          <w:i w:val="false"/>
          <w:color w:val="000000"/>
          <w:sz w:val="28"/>
        </w:rPr>
        <w:t>
      Мониторинг исполнения обязанностей участника Программы, определенных социальным контрактом, осуществляется центром занятости населения, обучающей организацией и работодателем.</w:t>
      </w:r>
      <w:r>
        <w:br/>
      </w:r>
      <w:r>
        <w:rPr>
          <w:rFonts w:ascii="Times New Roman"/>
          <w:b w:val="false"/>
          <w:i w:val="false"/>
          <w:color w:val="000000"/>
          <w:sz w:val="28"/>
        </w:rPr>
        <w:t>
      27. Услуги по профессиональному обучению входят в государственный образовательный заказ и приобретаются без применения норм законодательства о государственных закупках, регламентирующих выбор поставщика и заключение с ним договора о государственных закупках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4 Закона Республики Казахстан «О государственных закупках».</w:t>
      </w:r>
      <w:r>
        <w:br/>
      </w:r>
      <w:r>
        <w:rPr>
          <w:rFonts w:ascii="Times New Roman"/>
          <w:b w:val="false"/>
          <w:i w:val="false"/>
          <w:color w:val="000000"/>
          <w:sz w:val="28"/>
        </w:rPr>
        <w:t>
      28. Продолжительность профессионального обучения участников Программы устанавливается в зависимости от содержания учебной программы и не должна превышать:</w:t>
      </w:r>
      <w:r>
        <w:br/>
      </w:r>
      <w:r>
        <w:rPr>
          <w:rFonts w:ascii="Times New Roman"/>
          <w:b w:val="false"/>
          <w:i w:val="false"/>
          <w:color w:val="000000"/>
          <w:sz w:val="28"/>
        </w:rPr>
        <w:t>
      1) при проведении профессиональной подготовки – двенадцати месяцев;</w:t>
      </w:r>
      <w:r>
        <w:br/>
      </w:r>
      <w:r>
        <w:rPr>
          <w:rFonts w:ascii="Times New Roman"/>
          <w:b w:val="false"/>
          <w:i w:val="false"/>
          <w:color w:val="000000"/>
          <w:sz w:val="28"/>
        </w:rPr>
        <w:t>
      2) при переподготовке – шести месяцев;</w:t>
      </w:r>
      <w:r>
        <w:br/>
      </w:r>
      <w:r>
        <w:rPr>
          <w:rFonts w:ascii="Times New Roman"/>
          <w:b w:val="false"/>
          <w:i w:val="false"/>
          <w:color w:val="000000"/>
          <w:sz w:val="28"/>
        </w:rPr>
        <w:t>
      3) при повышении квалификации – трех месяцев.</w:t>
      </w:r>
      <w:r>
        <w:br/>
      </w:r>
      <w:r>
        <w:rPr>
          <w:rFonts w:ascii="Times New Roman"/>
          <w:b w:val="false"/>
          <w:i w:val="false"/>
          <w:color w:val="000000"/>
          <w:sz w:val="28"/>
        </w:rPr>
        <w:t>
      29. Участникам Программы, проходящим профессиональное обучение предоставляются стипендия, установленная законодательством для студентов, обучающихся по государственному образовательному заказу в организациях технического и профессионального послесреднего образования, а также материальная помощь на:</w:t>
      </w:r>
      <w:r>
        <w:br/>
      </w:r>
      <w:r>
        <w:rPr>
          <w:rFonts w:ascii="Times New Roman"/>
          <w:b w:val="false"/>
          <w:i w:val="false"/>
          <w:color w:val="000000"/>
          <w:sz w:val="28"/>
        </w:rPr>
        <w:t>
      1) проезд за весь период обучения до места обучения и обратно:</w:t>
      </w:r>
      <w:r>
        <w:br/>
      </w:r>
      <w:r>
        <w:rPr>
          <w:rFonts w:ascii="Times New Roman"/>
          <w:b w:val="false"/>
          <w:i w:val="false"/>
          <w:color w:val="000000"/>
          <w:sz w:val="28"/>
        </w:rPr>
        <w:t>
      при обучении в обучающих организациях, расположенных в пределах области, но вне населенных пунктов мест постоянного проживания участников Программы для прохождения профессиональной подготовки в размере 4 месячных расчетных показателей (далее – МРП), для прохождения переподготовки и повышения квалификации в размере 2 МРП;</w:t>
      </w:r>
      <w:r>
        <w:br/>
      </w:r>
      <w:r>
        <w:rPr>
          <w:rFonts w:ascii="Times New Roman"/>
          <w:b w:val="false"/>
          <w:i w:val="false"/>
          <w:color w:val="000000"/>
          <w:sz w:val="28"/>
        </w:rPr>
        <w:t>
      при обучении в обучающих организациях, расположенных за пределами области мест постоянного проживания участников Программы на расстоянии до 1000 км в размере 8 МРП, на расстоянии свыше 1000 км в размере 12 МРП;</w:t>
      </w:r>
      <w:r>
        <w:br/>
      </w:r>
      <w:r>
        <w:rPr>
          <w:rFonts w:ascii="Times New Roman"/>
          <w:b w:val="false"/>
          <w:i w:val="false"/>
          <w:color w:val="000000"/>
          <w:sz w:val="28"/>
        </w:rPr>
        <w:t>
      2) на проживание ежемесячно во всех областях, кроме городов Астаны и Алматы, Атырауской и Мангистауской областей в размере 10 МРП, в городах Астаны, Алматы, Атырауской и Мангистауской областях в размере 15 МРП.</w:t>
      </w:r>
      <w:r>
        <w:br/>
      </w:r>
      <w:r>
        <w:rPr>
          <w:rFonts w:ascii="Times New Roman"/>
          <w:b w:val="false"/>
          <w:i w:val="false"/>
          <w:color w:val="000000"/>
          <w:sz w:val="28"/>
        </w:rPr>
        <w:t>
      Материальная помощь выплачивается без представления документов, подтверждающих расходы.</w:t>
      </w:r>
      <w:r>
        <w:br/>
      </w:r>
      <w:r>
        <w:rPr>
          <w:rFonts w:ascii="Times New Roman"/>
          <w:b w:val="false"/>
          <w:i w:val="false"/>
          <w:color w:val="000000"/>
          <w:sz w:val="28"/>
        </w:rPr>
        <w:t>
      При прохождении переподготовки или повышения квалификации с отрывом от производства участнику Программы из числа частично занятых наемных работников ежемесячно выплачивается материальная помощь в вышеуказанных размерах.</w:t>
      </w:r>
    </w:p>
    <w:p>
      <w:pPr>
        <w:spacing w:after="0"/>
        <w:ind w:left="0"/>
        <w:jc w:val="both"/>
      </w:pPr>
      <w:r>
        <w:rPr>
          <w:rFonts w:ascii="Times New Roman"/>
          <w:b w:val="false"/>
          <w:i w:val="false"/>
          <w:color w:val="000000"/>
          <w:sz w:val="28"/>
        </w:rPr>
        <w:t>Определение перечня организаций, оказывающих услуги по</w:t>
      </w:r>
      <w:r>
        <w:br/>
      </w:r>
      <w:r>
        <w:rPr>
          <w:rFonts w:ascii="Times New Roman"/>
          <w:b w:val="false"/>
          <w:i w:val="false"/>
          <w:color w:val="000000"/>
          <w:sz w:val="28"/>
        </w:rPr>
        <w:t>
профессиональному обучению</w:t>
      </w:r>
    </w:p>
    <w:p>
      <w:pPr>
        <w:spacing w:after="0"/>
        <w:ind w:left="0"/>
        <w:jc w:val="both"/>
      </w:pPr>
      <w:r>
        <w:rPr>
          <w:rFonts w:ascii="Times New Roman"/>
          <w:b w:val="false"/>
          <w:i w:val="false"/>
          <w:color w:val="000000"/>
          <w:sz w:val="28"/>
        </w:rPr>
        <w:t>      30. Профессиональное обучение должно проводиться на принципах дуальной модели подготовки кадров.</w:t>
      </w:r>
      <w:r>
        <w:br/>
      </w:r>
      <w:r>
        <w:rPr>
          <w:rFonts w:ascii="Times New Roman"/>
          <w:b w:val="false"/>
          <w:i w:val="false"/>
          <w:color w:val="000000"/>
          <w:sz w:val="28"/>
        </w:rPr>
        <w:t>
      31. Региональные комиссии во всех областях, городах Астаны и Алматы ежегодно утверждают перечень обучающих организаций, осуществляющих профессиональное обучение, находящихся на территории данного региона и имеющих право на осуществление профессиональной подготовки в соответствии с действующим законодательством (далее – перечень) на основании предложений местных исполнительных органов в области образования с указанием стоимости обучения в разрезе специальностей (профессии), определенной в соответствии с пунктами 52, 53 настоящих Правил.</w:t>
      </w:r>
      <w:r>
        <w:br/>
      </w:r>
      <w:r>
        <w:rPr>
          <w:rFonts w:ascii="Times New Roman"/>
          <w:b w:val="false"/>
          <w:i w:val="false"/>
          <w:color w:val="000000"/>
          <w:sz w:val="28"/>
        </w:rPr>
        <w:t>
      32. Включение обучающих организаций в перечень для осуществления профессионального обучения осуществляется при:</w:t>
      </w:r>
      <w:r>
        <w:br/>
      </w:r>
      <w:r>
        <w:rPr>
          <w:rFonts w:ascii="Times New Roman"/>
          <w:b w:val="false"/>
          <w:i w:val="false"/>
          <w:color w:val="000000"/>
          <w:sz w:val="28"/>
        </w:rPr>
        <w:t>
      1) обязательной организации производственной практики участников Программы в соответствии с принципами дуальной модели подготовки кадров;</w:t>
      </w:r>
      <w:r>
        <w:br/>
      </w:r>
      <w:r>
        <w:rPr>
          <w:rFonts w:ascii="Times New Roman"/>
          <w:b w:val="false"/>
          <w:i w:val="false"/>
          <w:color w:val="000000"/>
          <w:sz w:val="28"/>
        </w:rPr>
        <w:t>
      2) трудоустройстве выпускников предыдущего года в количестве не менее 60 %. Количество трудоустроенных рассчитывается без учета лиц, призванных на воинскую службу, продолжающих обучение в высших учебных заведениях, умерших, находящихся в отпусках по уходом за ребенком, выехавших за пределы республики на постоянное проживание;</w:t>
      </w:r>
      <w:r>
        <w:br/>
      </w:r>
      <w:r>
        <w:rPr>
          <w:rFonts w:ascii="Times New Roman"/>
          <w:b w:val="false"/>
          <w:i w:val="false"/>
          <w:color w:val="000000"/>
          <w:sz w:val="28"/>
        </w:rPr>
        <w:t>
      3) наличии лицензии на образовательную деятельность по программам профессиональной подготовки.</w:t>
      </w:r>
      <w:r>
        <w:br/>
      </w:r>
      <w:r>
        <w:rPr>
          <w:rFonts w:ascii="Times New Roman"/>
          <w:b w:val="false"/>
          <w:i w:val="false"/>
          <w:color w:val="000000"/>
          <w:sz w:val="28"/>
        </w:rPr>
        <w:t>
      33. Обучающие организации, не имеющие лицензии на образовательную деятельность, включаются в перечень с условием выдачи лицам, прошедшим квалификационный экзамен профессиональной подготовленности, свидетельства (сертификата) законодательно установленного образца либо при оказании содействия в получении свидетельства (сертификата) в акционерном обществе «Республиканский научно-методический центр развития технического и профессионального образования и присвоения квалификации».</w:t>
      </w:r>
      <w:r>
        <w:br/>
      </w:r>
      <w:r>
        <w:rPr>
          <w:rFonts w:ascii="Times New Roman"/>
          <w:b w:val="false"/>
          <w:i w:val="false"/>
          <w:color w:val="000000"/>
          <w:sz w:val="28"/>
        </w:rPr>
        <w:t>
      34. Профессиональное обучение участников Программы осуществляется в обучающих организациях, выбранных участниками Программы из перечня по согласованию с работодателями.</w:t>
      </w:r>
      <w:r>
        <w:br/>
      </w:r>
      <w:r>
        <w:rPr>
          <w:rFonts w:ascii="Times New Roman"/>
          <w:b w:val="false"/>
          <w:i w:val="false"/>
          <w:color w:val="000000"/>
          <w:sz w:val="28"/>
        </w:rPr>
        <w:t>
      В случае отсутствия в регионе (области, города Астаны и Алматы) обучающей организации, осуществляющей профессиональное обучение по выбранной участником Программы по согласованию с работодателем специальности (профессии), профессиональное обучение может осуществляться в обучающих организациях, находящихся в других регионах.</w:t>
      </w:r>
      <w:r>
        <w:br/>
      </w:r>
      <w:r>
        <w:rPr>
          <w:rFonts w:ascii="Times New Roman"/>
          <w:b w:val="false"/>
          <w:i w:val="false"/>
          <w:color w:val="000000"/>
          <w:sz w:val="28"/>
        </w:rPr>
        <w:t>
      В этом случае обучающая организация, осуществляющая профессиональное обучение, включается в перечень дополнительно на основании решения региональной комиссии и должна соответствовать критериям выбора обучающих организаций, предусмотренным пунктом 32 настоящих Правил.</w:t>
      </w:r>
      <w:r>
        <w:br/>
      </w:r>
      <w:r>
        <w:rPr>
          <w:rFonts w:ascii="Times New Roman"/>
          <w:b w:val="false"/>
          <w:i w:val="false"/>
          <w:color w:val="000000"/>
          <w:sz w:val="28"/>
        </w:rPr>
        <w:t>
      35. Промежуточная и итоговая аттестация участников Программы осуществляется обучающей организацией с участием представителей местного исполнительного органа в области образования, центра занятости населения и работодателей.</w:t>
      </w:r>
      <w:r>
        <w:br/>
      </w:r>
      <w:r>
        <w:rPr>
          <w:rFonts w:ascii="Times New Roman"/>
          <w:b w:val="false"/>
          <w:i w:val="false"/>
          <w:color w:val="000000"/>
          <w:sz w:val="28"/>
        </w:rPr>
        <w:t>
      Итоговая аттестация участников Программы включает оценку уровня профессиональной подготовленности (далее – ОУПП).</w:t>
      </w:r>
      <w:r>
        <w:br/>
      </w:r>
      <w:r>
        <w:rPr>
          <w:rFonts w:ascii="Times New Roman"/>
          <w:b w:val="false"/>
          <w:i w:val="false"/>
          <w:color w:val="000000"/>
          <w:sz w:val="28"/>
        </w:rPr>
        <w:t>
      ОУПП в зависимости от приобретаемой профессии предусматривает сдачу квалификационных экзаменов по специальным дисциплинам (письменные тесты) и выполнение квалификационной (пробной) работы (практический тест).</w:t>
      </w:r>
      <w:r>
        <w:br/>
      </w:r>
      <w:r>
        <w:rPr>
          <w:rFonts w:ascii="Times New Roman"/>
          <w:b w:val="false"/>
          <w:i w:val="false"/>
          <w:color w:val="000000"/>
          <w:sz w:val="28"/>
        </w:rPr>
        <w:t>
      Для проведения ОУПП создается независимая квалификационная комиссия в порядке, утвержденном уполномоченным органом в области образования.</w:t>
      </w:r>
      <w:r>
        <w:br/>
      </w:r>
      <w:r>
        <w:rPr>
          <w:rFonts w:ascii="Times New Roman"/>
          <w:b w:val="false"/>
          <w:i w:val="false"/>
          <w:color w:val="000000"/>
          <w:sz w:val="28"/>
        </w:rPr>
        <w:t>
      Лицам, прошедшим квалификационный экзамен по оценке ОУПП, выдается свидетельство (сертификат) о присвоении квалификации установленного образца.</w:t>
      </w:r>
      <w:r>
        <w:br/>
      </w:r>
      <w:r>
        <w:rPr>
          <w:rFonts w:ascii="Times New Roman"/>
          <w:b w:val="false"/>
          <w:i w:val="false"/>
          <w:color w:val="000000"/>
          <w:sz w:val="28"/>
        </w:rPr>
        <w:t>
      36. Обучающие организации, имеют право отчислять участника Программы по согласованию с центром занятости населения в случаях:</w:t>
      </w:r>
      <w:r>
        <w:br/>
      </w:r>
      <w:r>
        <w:rPr>
          <w:rFonts w:ascii="Times New Roman"/>
          <w:b w:val="false"/>
          <w:i w:val="false"/>
          <w:color w:val="000000"/>
          <w:sz w:val="28"/>
        </w:rPr>
        <w:t>
      1) пропуска занятий более трех учебных дней подряд без уважительных причин;</w:t>
      </w:r>
      <w:r>
        <w:br/>
      </w:r>
      <w:r>
        <w:rPr>
          <w:rFonts w:ascii="Times New Roman"/>
          <w:b w:val="false"/>
          <w:i w:val="false"/>
          <w:color w:val="000000"/>
          <w:sz w:val="28"/>
        </w:rPr>
        <w:t>
      2) неуспеваемости или неудовлетворительной промежуточной аттестации;</w:t>
      </w:r>
      <w:r>
        <w:br/>
      </w:r>
      <w:r>
        <w:rPr>
          <w:rFonts w:ascii="Times New Roman"/>
          <w:b w:val="false"/>
          <w:i w:val="false"/>
          <w:color w:val="000000"/>
          <w:sz w:val="28"/>
        </w:rPr>
        <w:t>
      3) нарушения внутреннего порядка обучающей организации.</w:t>
      </w:r>
      <w:r>
        <w:br/>
      </w:r>
      <w:r>
        <w:rPr>
          <w:rFonts w:ascii="Times New Roman"/>
          <w:b w:val="false"/>
          <w:i w:val="false"/>
          <w:color w:val="000000"/>
          <w:sz w:val="28"/>
        </w:rPr>
        <w:t>
      37. На время прохождения переподготовки или повышения квалификации участнику Программы при необходимости предоставляется социальный отпуск.</w:t>
      </w:r>
      <w:r>
        <w:br/>
      </w:r>
      <w:r>
        <w:rPr>
          <w:rFonts w:ascii="Times New Roman"/>
          <w:b w:val="false"/>
          <w:i w:val="false"/>
          <w:color w:val="000000"/>
          <w:sz w:val="28"/>
        </w:rPr>
        <w:t>
      38. При отчислении участника Программы:</w:t>
      </w:r>
      <w:r>
        <w:br/>
      </w:r>
      <w:r>
        <w:rPr>
          <w:rFonts w:ascii="Times New Roman"/>
          <w:b w:val="false"/>
          <w:i w:val="false"/>
          <w:color w:val="000000"/>
          <w:sz w:val="28"/>
        </w:rPr>
        <w:t>
      1) обучающим организациям, оплачивается объем фактически предоставленных услуг по профессиональному обучению;</w:t>
      </w:r>
      <w:r>
        <w:br/>
      </w:r>
      <w:r>
        <w:rPr>
          <w:rFonts w:ascii="Times New Roman"/>
          <w:b w:val="false"/>
          <w:i w:val="false"/>
          <w:color w:val="000000"/>
          <w:sz w:val="28"/>
        </w:rPr>
        <w:t>
      2) участник Программы возмещает в бюджет расходы на обучение, включая суммы, выплаченной материальной помощи и стипендии за исключением случаев трудоустройства на постоянную работу, призыва на воинскую службу, смерти, пропуска занятий вследствие беременности,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достигшие двадцати девяти лет, и потерявшие родителей до совершеннолетия.</w:t>
      </w:r>
      <w:r>
        <w:br/>
      </w:r>
      <w:r>
        <w:rPr>
          <w:rFonts w:ascii="Times New Roman"/>
          <w:b w:val="false"/>
          <w:i w:val="false"/>
          <w:color w:val="000000"/>
          <w:sz w:val="28"/>
        </w:rPr>
        <w:t>
      39. В случае досрочного прекращения участником Программы профессионального обучения по причине трудоустройства на постоянную работу, призыва на срочную службу в Вооруженные силы Республики Казахстан, смерти, пропуска занятий вследствие беременности,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достигших двадцати девяти лет, и потерявших родителей до совершеннолетия, социальный контракт, заключенный с участником Программы, расторгается без предъявления требований по возврату в бюджет стоимости оказанного объема образовательных услуг, а также выплаченной суммы материальной помощи на обучение и стипендии.</w:t>
      </w:r>
      <w:r>
        <w:br/>
      </w:r>
      <w:r>
        <w:rPr>
          <w:rFonts w:ascii="Times New Roman"/>
          <w:b w:val="false"/>
          <w:i w:val="false"/>
          <w:color w:val="000000"/>
          <w:sz w:val="28"/>
        </w:rPr>
        <w:t>
      40.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 местными исполнительными органами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w:t>
      </w:r>
      <w:r>
        <w:br/>
      </w:r>
      <w:r>
        <w:rPr>
          <w:rFonts w:ascii="Times New Roman"/>
          <w:b w:val="false"/>
          <w:i w:val="false"/>
          <w:color w:val="000000"/>
          <w:sz w:val="28"/>
        </w:rPr>
        <w:t>
      41. Стоимость профессионального обучения в учебных центрах определяется учебным центром по согласованию с центром занятости населения, местными исполнительными органами в области образования и региональной комиссией.</w:t>
      </w:r>
      <w:r>
        <w:br/>
      </w:r>
      <w:r>
        <w:rPr>
          <w:rFonts w:ascii="Times New Roman"/>
          <w:b w:val="false"/>
          <w:i w:val="false"/>
          <w:color w:val="000000"/>
          <w:sz w:val="28"/>
        </w:rPr>
        <w:t>
      Учебные центры составляют и направляют в центры занятости населения расчеты стоимости услуг на профессиональное обучение. Центры занятости населения расчеты стоимости услуг на профессиональное обучение, представленные учебными центрами в течение трех рабочих дней направляют в местный исполнительный орган в области образования.</w:t>
      </w:r>
      <w:r>
        <w:br/>
      </w:r>
      <w:r>
        <w:rPr>
          <w:rFonts w:ascii="Times New Roman"/>
          <w:b w:val="false"/>
          <w:i w:val="false"/>
          <w:color w:val="000000"/>
          <w:sz w:val="28"/>
        </w:rPr>
        <w:t>
      При рассмотрении стоимости услуг на профессиональное обучение местные исполнительные органы в области образования руководствуются следующими основными критериями:</w:t>
      </w:r>
      <w:r>
        <w:br/>
      </w:r>
      <w:r>
        <w:rPr>
          <w:rFonts w:ascii="Times New Roman"/>
          <w:b w:val="false"/>
          <w:i w:val="false"/>
          <w:color w:val="000000"/>
          <w:sz w:val="28"/>
        </w:rPr>
        <w:t>
      1) расходы на образовательный процесс в зависимости от специальности и уровня квалификации в соответствии с требованиями учебных планов и программ;</w:t>
      </w:r>
      <w:r>
        <w:br/>
      </w:r>
      <w:r>
        <w:rPr>
          <w:rFonts w:ascii="Times New Roman"/>
          <w:b w:val="false"/>
          <w:i w:val="false"/>
          <w:color w:val="000000"/>
          <w:sz w:val="28"/>
        </w:rPr>
        <w:t>
      2) средняя стоимость расходов на обучение одного участника Программы.</w:t>
      </w:r>
      <w:r>
        <w:br/>
      </w:r>
      <w:r>
        <w:rPr>
          <w:rFonts w:ascii="Times New Roman"/>
          <w:b w:val="false"/>
          <w:i w:val="false"/>
          <w:color w:val="000000"/>
          <w:sz w:val="28"/>
        </w:rPr>
        <w:t>
      В случае признания расчетов стоимости обучения обоснованными, местный исполнительный орган в области образования в течение трех рабочих дней направляет соответствующее заключение о включении учебного центра в перечень в региональные комиссии в соответствии с пунктом 31 настоящих Правил.</w:t>
      </w:r>
      <w:r>
        <w:br/>
      </w:r>
      <w:r>
        <w:rPr>
          <w:rFonts w:ascii="Times New Roman"/>
          <w:b w:val="false"/>
          <w:i w:val="false"/>
          <w:color w:val="000000"/>
          <w:sz w:val="28"/>
        </w:rPr>
        <w:t>
      В случае признания расчетов стоимости обучения необоснованными, местные исполнительные органы в области образования в течение трех рабочих дней направляют в центры занятости населения заключение о необоснованности расчетов стоимости обучения.</w:t>
      </w:r>
      <w:r>
        <w:br/>
      </w:r>
      <w:r>
        <w:rPr>
          <w:rFonts w:ascii="Times New Roman"/>
          <w:b w:val="false"/>
          <w:i w:val="false"/>
          <w:color w:val="000000"/>
          <w:sz w:val="28"/>
        </w:rPr>
        <w:t>
      Центры занятости населения в течение трех рабочих дней направляют заключение местных исполнительных органов в области образования о необоснованности расчетов стоимости обучения в учебные центры.</w:t>
      </w:r>
      <w:r>
        <w:br/>
      </w:r>
      <w:r>
        <w:rPr>
          <w:rFonts w:ascii="Times New Roman"/>
          <w:b w:val="false"/>
          <w:i w:val="false"/>
          <w:color w:val="000000"/>
          <w:sz w:val="28"/>
        </w:rPr>
        <w:t>
      В случае приведения расчетов стоимости обучения в соответствие с требованиями, изложенными в заключении местного исполнительного органа в области образования, последние вносят в региональные комиссии предложения о включении учебного центра в перечень с приложением расчетов стоимости обучения, приведенных в соответствие с требованиями, изложенными в заключении.</w:t>
      </w:r>
      <w:r>
        <w:br/>
      </w:r>
      <w:r>
        <w:rPr>
          <w:rFonts w:ascii="Times New Roman"/>
          <w:b w:val="false"/>
          <w:i w:val="false"/>
          <w:color w:val="000000"/>
          <w:sz w:val="28"/>
        </w:rPr>
        <w:t>
      42. Сведения об участниках Программы, работодателях, обучающих организациях, юридических и/или физических лицах, отобранных для организации образовательных курсов, размещаются в АИС «ДКЗ 2020».</w:t>
      </w:r>
    </w:p>
    <w:p>
      <w:pPr>
        <w:spacing w:after="0"/>
        <w:ind w:left="0"/>
        <w:jc w:val="left"/>
      </w:pPr>
      <w:r>
        <w:rPr>
          <w:rFonts w:ascii="Times New Roman"/>
          <w:b/>
          <w:i w:val="false"/>
          <w:color w:val="000000"/>
        </w:rPr>
        <w:t xml:space="preserve"> 5. Поиск подходящих вакансий и содействие трудоустройству,</w:t>
      </w:r>
      <w:r>
        <w:br/>
      </w:r>
      <w:r>
        <w:rPr>
          <w:rFonts w:ascii="Times New Roman"/>
          <w:b/>
          <w:i w:val="false"/>
          <w:color w:val="000000"/>
        </w:rPr>
        <w:t>
(в том числе на социальные рабочие места и молодежную</w:t>
      </w:r>
      <w:r>
        <w:br/>
      </w:r>
      <w:r>
        <w:rPr>
          <w:rFonts w:ascii="Times New Roman"/>
          <w:b/>
          <w:i w:val="false"/>
          <w:color w:val="000000"/>
        </w:rPr>
        <w:t>
практику), а также частичное субсидирование заработной платы</w:t>
      </w:r>
      <w:r>
        <w:br/>
      </w:r>
      <w:r>
        <w:rPr>
          <w:rFonts w:ascii="Times New Roman"/>
          <w:b/>
          <w:i w:val="false"/>
          <w:color w:val="000000"/>
        </w:rPr>
        <w:t>
физических лиц, трудоустроенных на социальные рабочие места и</w:t>
      </w:r>
      <w:r>
        <w:br/>
      </w:r>
      <w:r>
        <w:rPr>
          <w:rFonts w:ascii="Times New Roman"/>
          <w:b/>
          <w:i w:val="false"/>
          <w:color w:val="000000"/>
        </w:rPr>
        <w:t>
оплата труда физических лиц, направленных</w:t>
      </w:r>
      <w:r>
        <w:br/>
      </w:r>
      <w:r>
        <w:rPr>
          <w:rFonts w:ascii="Times New Roman"/>
          <w:b/>
          <w:i w:val="false"/>
          <w:color w:val="000000"/>
        </w:rPr>
        <w:t>
на молодежную практику</w:t>
      </w:r>
    </w:p>
    <w:p>
      <w:pPr>
        <w:spacing w:after="0"/>
        <w:ind w:left="0"/>
        <w:jc w:val="both"/>
      </w:pPr>
      <w:r>
        <w:rPr>
          <w:rFonts w:ascii="Times New Roman"/>
          <w:b w:val="false"/>
          <w:i w:val="false"/>
          <w:color w:val="000000"/>
          <w:sz w:val="28"/>
        </w:rPr>
        <w:t>      43. Работодатель заключает трудовой договор с участником Программы, завершившим профессиональное обучение по его заявке.</w:t>
      </w:r>
      <w:r>
        <w:br/>
      </w:r>
      <w:r>
        <w:rPr>
          <w:rFonts w:ascii="Times New Roman"/>
          <w:b w:val="false"/>
          <w:i w:val="false"/>
          <w:color w:val="000000"/>
          <w:sz w:val="28"/>
        </w:rPr>
        <w:t>
      44. Центры занятости населения для трудоустройства участников Программы, имевших профессиональное образование на момент включения в Программу, либо завершивших профессиональное обучение содействуют трудоустройству на имеющиеся в базе данных вакансии путем выдачи направления, согласно приложению 6 к настоящим Правилам.</w:t>
      </w:r>
      <w:r>
        <w:br/>
      </w:r>
      <w:r>
        <w:rPr>
          <w:rFonts w:ascii="Times New Roman"/>
          <w:b w:val="false"/>
          <w:i w:val="false"/>
          <w:color w:val="000000"/>
          <w:sz w:val="28"/>
        </w:rPr>
        <w:t>
      Для трудоустройства на реализуемые инфраструктурные проекты претенденты на участие в Программе, подают в центры занятости населения района, города постоянного места проживания заявление по форме согласно приложению 4 к настоящим Правилам.</w:t>
      </w:r>
      <w:r>
        <w:br/>
      </w:r>
      <w:r>
        <w:rPr>
          <w:rFonts w:ascii="Times New Roman"/>
          <w:b w:val="false"/>
          <w:i w:val="false"/>
          <w:color w:val="000000"/>
          <w:sz w:val="28"/>
        </w:rPr>
        <w:t>
      Центрами занятости населения с участниками Программы, трудоустроенными в реализуемые инфраструктурные проекты, заключается социальный контракт по форме, утвержденной оператором Программы, сторонами которого также выступают работодатель.</w:t>
      </w:r>
      <w:r>
        <w:br/>
      </w:r>
      <w:r>
        <w:rPr>
          <w:rFonts w:ascii="Times New Roman"/>
          <w:b w:val="false"/>
          <w:i w:val="false"/>
          <w:color w:val="000000"/>
          <w:sz w:val="28"/>
        </w:rPr>
        <w:t>
      Работодатели, реализующие инфраструктурный проект подтверждают заключение социального контракта путем подачи письменного заявления (уведомления) о присоединении к социальному контракту, заверенного подписью руководителя либо ответственного должностного лица, имеющего право подписи, и печатью, согласно приложению 5 к настоящим Правилам.</w:t>
      </w:r>
      <w:r>
        <w:br/>
      </w:r>
      <w:r>
        <w:rPr>
          <w:rFonts w:ascii="Times New Roman"/>
          <w:b w:val="false"/>
          <w:i w:val="false"/>
          <w:color w:val="000000"/>
          <w:sz w:val="28"/>
        </w:rPr>
        <w:t>
      Центры занятости населения для оказания содействия занятости для целевых групп населения на основе договоров с работодателями:</w:t>
      </w:r>
      <w:r>
        <w:br/>
      </w:r>
      <w:r>
        <w:rPr>
          <w:rFonts w:ascii="Times New Roman"/>
          <w:b w:val="false"/>
          <w:i w:val="false"/>
          <w:color w:val="000000"/>
          <w:sz w:val="28"/>
        </w:rPr>
        <w:t>
      направляют на созданные работодателями социальные рабочие места на условиях частичного субсидирования заработной платы физических лиц, трудоустроенных на социальные рабочие места на срок до одного года, установленный в соответствии с трудовым договором;</w:t>
      </w:r>
      <w:r>
        <w:br/>
      </w:r>
      <w:r>
        <w:rPr>
          <w:rFonts w:ascii="Times New Roman"/>
          <w:b w:val="false"/>
          <w:i w:val="false"/>
          <w:color w:val="000000"/>
          <w:sz w:val="28"/>
        </w:rPr>
        <w:t>
      направляют на созданные работодателями рабочие места для прохождения молодежной практики на условиях полной оплаты труда физических лиц, направленных на молодежную практику не более шести месяцев.</w:t>
      </w:r>
      <w:r>
        <w:br/>
      </w:r>
      <w:r>
        <w:rPr>
          <w:rFonts w:ascii="Times New Roman"/>
          <w:b w:val="false"/>
          <w:i w:val="false"/>
          <w:color w:val="000000"/>
          <w:sz w:val="28"/>
        </w:rPr>
        <w:t>
      45. Центры занятости населения работу по трудоустройству участников Программы проводят самостоятельно либо с привлечением частных агентств занятости и/или неправительственных организации в соответствии с действующим законодательством о государственных закупках и/или государственном социальном заказе.</w:t>
      </w:r>
      <w:r>
        <w:br/>
      </w:r>
      <w:r>
        <w:rPr>
          <w:rFonts w:ascii="Times New Roman"/>
          <w:b w:val="false"/>
          <w:i w:val="false"/>
          <w:color w:val="000000"/>
          <w:sz w:val="28"/>
        </w:rPr>
        <w:t>
      Список лиц, подлежащих трудоустройству из числа целевых групп населения, в том числе лиц старше 50 лет, предоставляются центрами занятости населения в неправительственные организации, а также частные агентства занятости привлеченные для трудоустройства участника Программы.</w:t>
      </w:r>
      <w:r>
        <w:br/>
      </w:r>
      <w:r>
        <w:rPr>
          <w:rFonts w:ascii="Times New Roman"/>
          <w:b w:val="false"/>
          <w:i w:val="false"/>
          <w:color w:val="000000"/>
          <w:sz w:val="28"/>
        </w:rPr>
        <w:t>
      Оплата оказанных услуг частными агентствами занятости и/или неправительственными организациями будет проводиться центрами занятости населения в случае предоставления копии трудового договора о трудоустройстве, заключенного между работодателем и лицом из числа целевых групп, в том числе лиц старше 50 лет, на срок не менее одного года.</w:t>
      </w:r>
      <w:r>
        <w:br/>
      </w:r>
      <w:r>
        <w:rPr>
          <w:rFonts w:ascii="Times New Roman"/>
          <w:b w:val="false"/>
          <w:i w:val="false"/>
          <w:color w:val="000000"/>
          <w:sz w:val="28"/>
        </w:rPr>
        <w:t>
      Неправительственные организации, а также частные агентства занятости ежемесячно к 3 числу следующего за отчетным представляют центрам занятости населения, направивших список лиц для трудоустройства, информацию о количестве трудоустроенных, предприятии (организации), специальности (профессии), средней заработной плате трудоустроенного.</w:t>
      </w:r>
      <w:r>
        <w:br/>
      </w:r>
      <w:r>
        <w:rPr>
          <w:rFonts w:ascii="Times New Roman"/>
          <w:b w:val="false"/>
          <w:i w:val="false"/>
          <w:color w:val="000000"/>
          <w:sz w:val="28"/>
        </w:rPr>
        <w:t>
      Сведения о лицах трудоустроенных неправительственными организациями, а также частными агентствами занятости, размещаются в АИС «ДКЗ 2020».</w:t>
      </w:r>
      <w:r>
        <w:br/>
      </w:r>
      <w:r>
        <w:rPr>
          <w:rFonts w:ascii="Times New Roman"/>
          <w:b w:val="false"/>
          <w:i w:val="false"/>
          <w:color w:val="000000"/>
          <w:sz w:val="28"/>
        </w:rPr>
        <w:t>
      46. Частичное субсидирование заработной платы физических лиц, трудоустроенных на социальные рабочие места, осуществляется в течение 12 месяцев.</w:t>
      </w:r>
      <w:r>
        <w:br/>
      </w:r>
      <w:r>
        <w:rPr>
          <w:rFonts w:ascii="Times New Roman"/>
          <w:b w:val="false"/>
          <w:i w:val="false"/>
          <w:color w:val="000000"/>
          <w:sz w:val="28"/>
        </w:rPr>
        <w:t>
      Размер субсидий заработной платы физических лиц, трудоустроенных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от размера заработной платы, но не более размера минимальной заработной платы, определенной законом о республиканском бюджете на соответствующий финансовый год и распространяется на договорные отношения заключенные с 1 января 2014 года.</w:t>
      </w:r>
      <w:r>
        <w:br/>
      </w:r>
      <w:r>
        <w:rPr>
          <w:rFonts w:ascii="Times New Roman"/>
          <w:b w:val="false"/>
          <w:i w:val="false"/>
          <w:color w:val="000000"/>
          <w:sz w:val="28"/>
        </w:rPr>
        <w:t>
      47. Не допускается трудоустройство на социальное рабочее место лиц, которые состояли в трудовых отношениях с работодателем в течение года до момента увольнения.</w:t>
      </w:r>
      <w:r>
        <w:br/>
      </w:r>
      <w:r>
        <w:rPr>
          <w:rFonts w:ascii="Times New Roman"/>
          <w:b w:val="false"/>
          <w:i w:val="false"/>
          <w:color w:val="000000"/>
          <w:sz w:val="28"/>
        </w:rPr>
        <w:t>
      48. Размер оплаты труда физических лиц, направленных на молодежную практику в месяц составляет 17,2 МРП (с учетом налогов, обязательных социальных отчислений, компенсаций за неиспользованный трудовой отпуск и банковских услуг), без учета выплат экологических надбавок.</w:t>
      </w:r>
      <w:r>
        <w:br/>
      </w:r>
      <w:r>
        <w:rPr>
          <w:rFonts w:ascii="Times New Roman"/>
          <w:b w:val="false"/>
          <w:i w:val="false"/>
          <w:color w:val="000000"/>
          <w:sz w:val="28"/>
        </w:rPr>
        <w:t>
      49. Условия участия граждан в социальных рабочих местах и молодежной практике определяются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19 июня 2001 года № 836 «О мерах по реализации Закона Республики Казахстан от 23 января 2001 года «О занятости населения».</w:t>
      </w:r>
    </w:p>
    <w:p>
      <w:pPr>
        <w:spacing w:after="0"/>
        <w:ind w:left="0"/>
        <w:jc w:val="left"/>
      </w:pPr>
      <w:r>
        <w:rPr>
          <w:rFonts w:ascii="Times New Roman"/>
          <w:b/>
          <w:i w:val="false"/>
          <w:color w:val="000000"/>
        </w:rPr>
        <w:t xml:space="preserve"> 6. Финансирование мер, направленных на обучение и</w:t>
      </w:r>
      <w:r>
        <w:br/>
      </w:r>
      <w:r>
        <w:rPr>
          <w:rFonts w:ascii="Times New Roman"/>
          <w:b/>
          <w:i w:val="false"/>
          <w:color w:val="000000"/>
        </w:rPr>
        <w:t>
содействие в трудоустройстве</w:t>
      </w:r>
    </w:p>
    <w:p>
      <w:pPr>
        <w:spacing w:after="0"/>
        <w:ind w:left="0"/>
        <w:jc w:val="both"/>
      </w:pPr>
      <w:r>
        <w:rPr>
          <w:rFonts w:ascii="Times New Roman"/>
          <w:b w:val="false"/>
          <w:i w:val="false"/>
          <w:color w:val="000000"/>
          <w:sz w:val="28"/>
        </w:rPr>
        <w:t>      50. Финансирование мер государственной поддержки осуществляется через оператора Программы.</w:t>
      </w:r>
      <w:r>
        <w:br/>
      </w:r>
      <w:r>
        <w:rPr>
          <w:rFonts w:ascii="Times New Roman"/>
          <w:b w:val="false"/>
          <w:i w:val="false"/>
          <w:color w:val="000000"/>
          <w:sz w:val="28"/>
        </w:rPr>
        <w:t>
      Финансирование обучения лиц, принятых на профессиональную подготовку до 2013 года, будет осуществляться уполномоченным органом в области образования до полного завершения обучения указанных лиц.</w:t>
      </w:r>
      <w:r>
        <w:br/>
      </w:r>
      <w:r>
        <w:rPr>
          <w:rFonts w:ascii="Times New Roman"/>
          <w:b w:val="false"/>
          <w:i w:val="false"/>
          <w:color w:val="000000"/>
          <w:sz w:val="28"/>
        </w:rPr>
        <w:t>
      51. Для финансового обеспечения государственной поддержки, предоставляемой участникам Программы в целях оплаты профессионального обучения, стипендии, материальной помощи на проезд и проживание, субсидирование заработной платы физических лиц, трудоустроенных на социальные рабочие места и оплаты труда физических лиц, направленных на молодежную практику из республиканского бюджета выделяются целевые трансферты областным бюджетам, бюджетам городов Астаны и Алматы.</w:t>
      </w:r>
      <w:r>
        <w:br/>
      </w:r>
      <w:r>
        <w:rPr>
          <w:rFonts w:ascii="Times New Roman"/>
          <w:b w:val="false"/>
          <w:i w:val="false"/>
          <w:color w:val="000000"/>
          <w:sz w:val="28"/>
        </w:rPr>
        <w:t>
      52. Акимы областей, городов Астаны и Алматы направляют оператору Программы бюджетные заявки с указанием обучающей организации и учебных центров, контингента обучаемых по видам специальностей и месту обучения (обучающая организация, учебный центр и др.), стоимости и срокам обучения.</w:t>
      </w:r>
      <w:r>
        <w:br/>
      </w:r>
      <w:r>
        <w:rPr>
          <w:rFonts w:ascii="Times New Roman"/>
          <w:b w:val="false"/>
          <w:i w:val="false"/>
          <w:color w:val="000000"/>
          <w:sz w:val="28"/>
        </w:rPr>
        <w:t>
      53. Для обеспечения финансовой дисциплины и мониторинга целевого использования бюджетных средств заключаются соглашения о результатах по целевым текущим трансфертам:</w:t>
      </w:r>
      <w:r>
        <w:br/>
      </w:r>
      <w:r>
        <w:rPr>
          <w:rFonts w:ascii="Times New Roman"/>
          <w:b w:val="false"/>
          <w:i w:val="false"/>
          <w:color w:val="000000"/>
          <w:sz w:val="28"/>
        </w:rPr>
        <w:t>
      1) между уполномоченным органом в области образования и акимами областей, городов Астаны и Алматы по обучению лиц, принятых ранее на профессиональную подготовку в рамках </w:t>
      </w:r>
      <w:r>
        <w:rPr>
          <w:rFonts w:ascii="Times New Roman"/>
          <w:b w:val="false"/>
          <w:i w:val="false"/>
          <w:color w:val="000000"/>
          <w:sz w:val="28"/>
        </w:rPr>
        <w:t>Программы занятости 2020</w:t>
      </w:r>
      <w:r>
        <w:rPr>
          <w:rFonts w:ascii="Times New Roman"/>
          <w:b w:val="false"/>
          <w:i w:val="false"/>
          <w:color w:val="000000"/>
          <w:sz w:val="28"/>
        </w:rPr>
        <w:t>;</w:t>
      </w:r>
      <w:r>
        <w:br/>
      </w:r>
      <w:r>
        <w:rPr>
          <w:rFonts w:ascii="Times New Roman"/>
          <w:b w:val="false"/>
          <w:i w:val="false"/>
          <w:color w:val="000000"/>
          <w:sz w:val="28"/>
        </w:rPr>
        <w:t>
      2) между оператором Программы и акимами областей, городов Астаны и Алматы по профессиональному обучению и субсидированию заработной платы физических лиц, трудоустроенных на социальные рабочие места и оплаты труда физических лиц, направленных на молодежную практику в рамках Программы.</w:t>
      </w:r>
      <w:r>
        <w:br/>
      </w:r>
      <w:r>
        <w:rPr>
          <w:rFonts w:ascii="Times New Roman"/>
          <w:b w:val="false"/>
          <w:i w:val="false"/>
          <w:color w:val="000000"/>
          <w:sz w:val="28"/>
        </w:rPr>
        <w:t>
      54. Уполномоченный орган в области образования, оператор Программы в соответствии с бюджетным законодательством производят перечисление целевых текущих трансфертов областным бюджетам, бюджетам городов Астаны и Алматы по соответствующим республиканским бюджетным программам.</w:t>
      </w:r>
      <w:r>
        <w:br/>
      </w:r>
      <w:r>
        <w:rPr>
          <w:rFonts w:ascii="Times New Roman"/>
          <w:b w:val="false"/>
          <w:i w:val="false"/>
          <w:color w:val="000000"/>
          <w:sz w:val="28"/>
        </w:rPr>
        <w:t>
      55. Использование целевых текущих трансфертов, выделенных областным бюджетам, бюджетам городов Астаны и Алматы на профессиональную подготовку, переподготовку и повышение квалификации, в том числе на завершение обучения лиц, ранее принятых на профессиональное обучение, осуществляется на основании договоров с обучающими организациями, оплаты труда физических лиц, направленных на молодежную практику - на основании договоров с работодателями, а субсидирование заработной платы физических лиц, трудоустроенных на социальные рабочие места на основании договоров с работодателями и документов, подтверждающих осуществление ими затрат.</w:t>
      </w:r>
      <w:r>
        <w:br/>
      </w:r>
      <w:r>
        <w:rPr>
          <w:rFonts w:ascii="Times New Roman"/>
          <w:b w:val="false"/>
          <w:i w:val="false"/>
          <w:color w:val="000000"/>
          <w:sz w:val="28"/>
        </w:rPr>
        <w:t>
      56. Финансирование профессиональной подготовки участников Программы, а также лиц, ранее принятых на профессиональную подготовку в обучающих организациях по государственному образовательному заказу, осуществляется ежегодно до сроков полного завершения обучения согласно государственным общеобязательным стандартам по специальностям технического и профессионального образования.</w:t>
      </w:r>
      <w:r>
        <w:br/>
      </w:r>
      <w:r>
        <w:rPr>
          <w:rFonts w:ascii="Times New Roman"/>
          <w:b w:val="false"/>
          <w:i w:val="false"/>
          <w:color w:val="000000"/>
          <w:sz w:val="28"/>
        </w:rPr>
        <w:t>
      57. Акимы областей, городов Астаны и Алматы, уполномоченный орган в области образования и оператор Программы несут ответственность за недостижение результатов при использовании трансфертов в установленном законодательством Республики Казахстан порядке.</w:t>
      </w:r>
      <w:r>
        <w:br/>
      </w:r>
      <w:r>
        <w:rPr>
          <w:rFonts w:ascii="Times New Roman"/>
          <w:b w:val="false"/>
          <w:i w:val="false"/>
          <w:color w:val="000000"/>
          <w:sz w:val="28"/>
        </w:rPr>
        <w:t>
      58. Акимы областей, городов Астаны и Алматы два раза в год представляют оператору Программы, уполномоченному органу в области образования отчеты по форме, предусмотренной в соглашениях.</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 xml:space="preserve">Директору центра занятости населения </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Программы</w:t>
      </w:r>
      <w:r>
        <w:rPr>
          <w:rFonts w:ascii="Times New Roman"/>
          <w:b w:val="false"/>
          <w:i w:val="false"/>
          <w:color w:val="000000"/>
          <w:sz w:val="28"/>
        </w:rPr>
        <w:t xml:space="preserve"> Дорожной карты занятости 2020 по направлению «Обучение и содействие в трудоустройстве».</w:t>
      </w:r>
      <w:r>
        <w:br/>
      </w:r>
      <w:r>
        <w:rPr>
          <w:rFonts w:ascii="Times New Roman"/>
          <w:b w:val="false"/>
          <w:i w:val="false"/>
          <w:color w:val="000000"/>
          <w:sz w:val="28"/>
        </w:rPr>
        <w:t>
      Приложение на 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трудовой книжки (при наличии) или иного документа, подтверждающего трудовую деятельность (для работающих лиц из числа малообеспеченных граждан и частично занятых наемных работников);</w:t>
      </w:r>
      <w:r>
        <w:br/>
      </w:r>
      <w:r>
        <w:rPr>
          <w:rFonts w:ascii="Times New Roman"/>
          <w:b w:val="false"/>
          <w:i w:val="false"/>
          <w:color w:val="000000"/>
          <w:sz w:val="28"/>
        </w:rPr>
        <w:t>
      копии документа об образовании (аттестат, свидетельство, диплом), а также других документов, подтверждающих прохождение обучения (удостоверение, сертификат) при наличии;</w:t>
      </w:r>
      <w:r>
        <w:br/>
      </w:r>
      <w:r>
        <w:rPr>
          <w:rFonts w:ascii="Times New Roman"/>
          <w:b w:val="false"/>
          <w:i w:val="false"/>
          <w:color w:val="000000"/>
          <w:sz w:val="28"/>
        </w:rPr>
        <w:t>
      копия справки о состоянии здоровья (согласно форме, утвержденной уполномоченным органом в области здравоохранения после принятия решения о включении в состав участников Программы);</w:t>
      </w:r>
      <w:r>
        <w:br/>
      </w:r>
      <w:r>
        <w:rPr>
          <w:rFonts w:ascii="Times New Roman"/>
          <w:b w:val="false"/>
          <w:i w:val="false"/>
          <w:color w:val="000000"/>
          <w:sz w:val="28"/>
        </w:rPr>
        <w:t>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простое (для частично занятых наемных работников).</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w:t>
      </w:r>
      <w:r>
        <w:br/>
      </w:r>
      <w:r>
        <w:rPr>
          <w:rFonts w:ascii="Times New Roman"/>
          <w:b w:val="false"/>
          <w:i w:val="false"/>
          <w:color w:val="000000"/>
          <w:sz w:val="28"/>
        </w:rPr>
        <w:t>
      принято «___» ______ 20___ г. зарегистрировано под № _____</w:t>
      </w:r>
      <w:r>
        <w:br/>
      </w:r>
      <w:r>
        <w:rPr>
          <w:rFonts w:ascii="Times New Roman"/>
          <w:b w:val="false"/>
          <w:i w:val="false"/>
          <w:color w:val="000000"/>
          <w:sz w:val="28"/>
        </w:rPr>
        <w:t>
      Ф.И.О., должность и подпись лица, принявшего документы: 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(наименование Центра занятости населения)</w:t>
      </w:r>
    </w:p>
    <w:p>
      <w:pPr>
        <w:spacing w:after="0"/>
        <w:ind w:left="0"/>
        <w:jc w:val="left"/>
      </w:pPr>
      <w:r>
        <w:rPr>
          <w:rFonts w:ascii="Times New Roman"/>
          <w:b/>
          <w:i w:val="false"/>
          <w:color w:val="000000"/>
        </w:rPr>
        <w:t xml:space="preserve"> Заявление (уведомление)</w:t>
      </w:r>
      <w:r>
        <w:br/>
      </w:r>
      <w:r>
        <w:rPr>
          <w:rFonts w:ascii="Times New Roman"/>
          <w:b/>
          <w:i w:val="false"/>
          <w:color w:val="000000"/>
        </w:rPr>
        <w:t>
работодателя о присоединении</w:t>
      </w:r>
      <w:r>
        <w:br/>
      </w:r>
      <w:r>
        <w:rPr>
          <w:rFonts w:ascii="Times New Roman"/>
          <w:b/>
          <w:i w:val="false"/>
          <w:color w:val="000000"/>
        </w:rPr>
        <w:t>
к социальному контракту</w:t>
      </w:r>
    </w:p>
    <w:p>
      <w:pPr>
        <w:spacing w:after="0"/>
        <w:ind w:left="0"/>
        <w:jc w:val="both"/>
      </w:pPr>
      <w:r>
        <w:rPr>
          <w:rFonts w:ascii="Times New Roman"/>
          <w:b w:val="false"/>
          <w:i w:val="false"/>
          <w:color w:val="000000"/>
          <w:sz w:val="28"/>
        </w:rPr>
        <w:t>      Настоящим __________________, в лице ______________________</w:t>
      </w:r>
      <w:r>
        <w:br/>
      </w:r>
      <w:r>
        <w:rPr>
          <w:rFonts w:ascii="Times New Roman"/>
          <w:b w:val="false"/>
          <w:i w:val="false"/>
          <w:color w:val="000000"/>
          <w:sz w:val="28"/>
        </w:rPr>
        <w:t>
      (наименование работодателя)      (должность, фамилия, имя,</w:t>
      </w:r>
      <w:r>
        <w:br/>
      </w:r>
      <w:r>
        <w:rPr>
          <w:rFonts w:ascii="Times New Roman"/>
          <w:b w:val="false"/>
          <w:i w:val="false"/>
          <w:color w:val="000000"/>
          <w:sz w:val="28"/>
        </w:rPr>
        <w:t>
______________________________________, действующего на основании</w:t>
      </w:r>
      <w:r>
        <w:br/>
      </w:r>
      <w:r>
        <w:rPr>
          <w:rFonts w:ascii="Times New Roman"/>
          <w:b w:val="false"/>
          <w:i w:val="false"/>
          <w:color w:val="000000"/>
          <w:sz w:val="28"/>
        </w:rPr>
        <w:t>
отчество уполномоченного представителя)</w:t>
      </w:r>
      <w:r>
        <w:br/>
      </w:r>
      <w:r>
        <w:rPr>
          <w:rFonts w:ascii="Times New Roman"/>
          <w:b w:val="false"/>
          <w:i w:val="false"/>
          <w:color w:val="000000"/>
          <w:sz w:val="28"/>
        </w:rPr>
        <w:t>
________________________, изъявляет _____________________________,</w:t>
      </w:r>
      <w:r>
        <w:br/>
      </w:r>
      <w:r>
        <w:rPr>
          <w:rFonts w:ascii="Times New Roman"/>
          <w:b w:val="false"/>
          <w:i w:val="false"/>
          <w:color w:val="000000"/>
          <w:sz w:val="28"/>
        </w:rPr>
        <w:t>
(Положение, устав и т.п.)</w:t>
      </w:r>
      <w:r>
        <w:br/>
      </w:r>
      <w:r>
        <w:rPr>
          <w:rFonts w:ascii="Times New Roman"/>
          <w:b w:val="false"/>
          <w:i w:val="false"/>
          <w:color w:val="000000"/>
          <w:sz w:val="28"/>
        </w:rPr>
        <w:t>
желание присоединиться к социальному контракту от «__»____20__года №__, заключенного между 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_____________________________________________________________,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принимает обязательство о нижеследующем:</w:t>
      </w:r>
      <w:r>
        <w:br/>
      </w:r>
      <w:r>
        <w:rPr>
          <w:rFonts w:ascii="Times New Roman"/>
          <w:b w:val="false"/>
          <w:i w:val="false"/>
          <w:color w:val="000000"/>
          <w:sz w:val="28"/>
        </w:rPr>
        <w:t>
после успешного завершения профессионального обучения в форме ___________________________________________________</w:t>
      </w:r>
      <w:r>
        <w:br/>
      </w:r>
      <w:r>
        <w:rPr>
          <w:rFonts w:ascii="Times New Roman"/>
          <w:b w:val="false"/>
          <w:i w:val="false"/>
          <w:color w:val="000000"/>
          <w:sz w:val="28"/>
        </w:rPr>
        <w:t>
      по специальности</w:t>
      </w:r>
      <w:r>
        <w:br/>
      </w:r>
      <w:r>
        <w:rPr>
          <w:rFonts w:ascii="Times New Roman"/>
          <w:b w:val="false"/>
          <w:i w:val="false"/>
          <w:color w:val="000000"/>
          <w:sz w:val="28"/>
        </w:rPr>
        <w:t>
(подготовки, переподготовки или повышения квалификации)</w:t>
      </w:r>
      <w:r>
        <w:br/>
      </w:r>
      <w:r>
        <w:rPr>
          <w:rFonts w:ascii="Times New Roman"/>
          <w:b w:val="false"/>
          <w:i w:val="false"/>
          <w:color w:val="000000"/>
          <w:sz w:val="28"/>
        </w:rPr>
        <w:t>
(профессии)____________________________________ трудоустроить участника Программы по полученной специальности (профессии) сроком отработки _______________________________________________________</w:t>
      </w:r>
      <w:r>
        <w:br/>
      </w:r>
      <w:r>
        <w:rPr>
          <w:rFonts w:ascii="Times New Roman"/>
          <w:b w:val="false"/>
          <w:i w:val="false"/>
          <w:color w:val="000000"/>
          <w:sz w:val="28"/>
        </w:rPr>
        <w:t>
               (период отработки после завершения обучения)</w:t>
      </w:r>
      <w:r>
        <w:br/>
      </w:r>
      <w:r>
        <w:rPr>
          <w:rFonts w:ascii="Times New Roman"/>
          <w:b w:val="false"/>
          <w:i w:val="false"/>
          <w:color w:val="000000"/>
          <w:sz w:val="28"/>
        </w:rPr>
        <w:t>
Место прохождения производственной практики ____________________.</w:t>
      </w:r>
      <w:r>
        <w:br/>
      </w:r>
      <w:r>
        <w:rPr>
          <w:rFonts w:ascii="Times New Roman"/>
          <w:b w:val="false"/>
          <w:i w:val="false"/>
          <w:color w:val="000000"/>
          <w:sz w:val="28"/>
        </w:rPr>
        <w:t>
К настоящей заявке прилагаю (приложить копии учредительных документов, банковские реквизиты):</w:t>
      </w:r>
      <w:r>
        <w:br/>
      </w:r>
      <w:r>
        <w:rPr>
          <w:rFonts w:ascii="Times New Roman"/>
          <w:b w:val="false"/>
          <w:i w:val="false"/>
          <w:color w:val="000000"/>
          <w:sz w:val="28"/>
        </w:rPr>
        <w:t>
____________________ ________________ ______________________</w:t>
      </w:r>
      <w:r>
        <w:br/>
      </w:r>
      <w:r>
        <w:rPr>
          <w:rFonts w:ascii="Times New Roman"/>
          <w:b w:val="false"/>
          <w:i w:val="false"/>
          <w:color w:val="000000"/>
          <w:sz w:val="28"/>
        </w:rPr>
        <w:t>
(должность)          (подпись) (Ф.И.О. уполномоченного представителя)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 ________________ ______________________</w:t>
      </w:r>
      <w:r>
        <w:br/>
      </w:r>
      <w:r>
        <w:rPr>
          <w:rFonts w:ascii="Times New Roman"/>
          <w:b w:val="false"/>
          <w:i w:val="false"/>
          <w:color w:val="000000"/>
          <w:sz w:val="28"/>
        </w:rPr>
        <w:t>
(должность)    (подпись) (Ф.И.О. уполномоченного представителя)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left"/>
      </w:pPr>
      <w:r>
        <w:rPr>
          <w:rFonts w:ascii="Times New Roman"/>
          <w:b/>
          <w:i w:val="false"/>
          <w:color w:val="000000"/>
        </w:rPr>
        <w:t xml:space="preserve"> Заявление (уведомление)</w:t>
      </w:r>
      <w:r>
        <w:br/>
      </w:r>
      <w:r>
        <w:rPr>
          <w:rFonts w:ascii="Times New Roman"/>
          <w:b/>
          <w:i w:val="false"/>
          <w:color w:val="000000"/>
        </w:rPr>
        <w:t xml:space="preserve">
организации образования о присоединении </w:t>
      </w:r>
      <w:r>
        <w:br/>
      </w:r>
      <w:r>
        <w:rPr>
          <w:rFonts w:ascii="Times New Roman"/>
          <w:b/>
          <w:i w:val="false"/>
          <w:color w:val="000000"/>
        </w:rPr>
        <w:t>
к социальному контракту</w:t>
      </w:r>
    </w:p>
    <w:p>
      <w:pPr>
        <w:spacing w:after="0"/>
        <w:ind w:left="0"/>
        <w:jc w:val="both"/>
      </w:pPr>
      <w:r>
        <w:rPr>
          <w:rFonts w:ascii="Times New Roman"/>
          <w:b w:val="false"/>
          <w:i w:val="false"/>
          <w:color w:val="000000"/>
          <w:sz w:val="28"/>
        </w:rPr>
        <w:t>      Настоящим ___________________, в лице ____________________</w:t>
      </w:r>
      <w:r>
        <w:br/>
      </w:r>
      <w:r>
        <w:rPr>
          <w:rFonts w:ascii="Times New Roman"/>
          <w:b w:val="false"/>
          <w:i w:val="false"/>
          <w:color w:val="000000"/>
          <w:sz w:val="28"/>
        </w:rPr>
        <w:t>
      (наименование организации образования) (должность, фамилия, имя, отчество</w:t>
      </w:r>
      <w:r>
        <w:br/>
      </w:r>
      <w:r>
        <w:rPr>
          <w:rFonts w:ascii="Times New Roman"/>
          <w:b w:val="false"/>
          <w:i w:val="false"/>
          <w:color w:val="000000"/>
          <w:sz w:val="28"/>
        </w:rPr>
        <w:t>
__________________, действующего на основании ___________________,</w:t>
      </w:r>
      <w:r>
        <w:br/>
      </w:r>
      <w:r>
        <w:rPr>
          <w:rFonts w:ascii="Times New Roman"/>
          <w:b w:val="false"/>
          <w:i w:val="false"/>
          <w:color w:val="000000"/>
          <w:sz w:val="28"/>
        </w:rPr>
        <w:t>
уполномоченного представителя) (Положение, устав и т.п.)</w:t>
      </w:r>
      <w:r>
        <w:br/>
      </w:r>
      <w:r>
        <w:rPr>
          <w:rFonts w:ascii="Times New Roman"/>
          <w:b w:val="false"/>
          <w:i w:val="false"/>
          <w:color w:val="000000"/>
          <w:sz w:val="28"/>
        </w:rPr>
        <w:t>
изъявляет желание присоединиться к социальному контракту в рамках третьего направления Дорожной карты занятости 2020 от «____»__________20__года №____, заключенного между 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______________________________________________________ и выражает</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готовность о нижеследующем:</w:t>
      </w:r>
      <w:r>
        <w:br/>
      </w:r>
      <w:r>
        <w:rPr>
          <w:rFonts w:ascii="Times New Roman"/>
          <w:b w:val="false"/>
          <w:i w:val="false"/>
          <w:color w:val="000000"/>
          <w:sz w:val="28"/>
        </w:rPr>
        <w:t>
1. Принять участника Программы на профессиональное обучение в виде __________________________________________________ по специальности (подготовки, переподготовки или повышения квалификации) (профессии)_______________________________________________________.</w:t>
      </w:r>
    </w:p>
    <w:p>
      <w:pPr>
        <w:spacing w:after="0"/>
        <w:ind w:left="0"/>
        <w:jc w:val="both"/>
      </w:pPr>
      <w:r>
        <w:rPr>
          <w:rFonts w:ascii="Times New Roman"/>
          <w:b w:val="false"/>
          <w:i w:val="false"/>
          <w:color w:val="000000"/>
          <w:sz w:val="28"/>
        </w:rPr>
        <w:t>      2. Срок профессионального обучения составляет ______ с «__»______20__года по «__»_______20__года.</w:t>
      </w:r>
      <w:r>
        <w:br/>
      </w:r>
      <w:r>
        <w:rPr>
          <w:rFonts w:ascii="Times New Roman"/>
          <w:b w:val="false"/>
          <w:i w:val="false"/>
          <w:color w:val="000000"/>
          <w:sz w:val="28"/>
        </w:rPr>
        <w:t>
      3. Стоимость обучения составляет ____________________________.</w:t>
      </w:r>
      <w:r>
        <w:br/>
      </w:r>
      <w:r>
        <w:rPr>
          <w:rFonts w:ascii="Times New Roman"/>
          <w:b w:val="false"/>
          <w:i w:val="false"/>
          <w:color w:val="000000"/>
          <w:sz w:val="28"/>
        </w:rPr>
        <w:t>
      4. Место и условия прохождения производственной практики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 настоящему уведомлению прилагаю (приложить копии учредительных документов, банковские реквизиты):</w:t>
      </w:r>
      <w:r>
        <w:br/>
      </w:r>
      <w:r>
        <w:rPr>
          <w:rFonts w:ascii="Times New Roman"/>
          <w:b w:val="false"/>
          <w:i w:val="false"/>
          <w:color w:val="000000"/>
          <w:sz w:val="28"/>
        </w:rPr>
        <w:t>
_____________________ ________________ ____________________________</w:t>
      </w:r>
      <w:r>
        <w:br/>
      </w:r>
      <w:r>
        <w:rPr>
          <w:rFonts w:ascii="Times New Roman"/>
          <w:b w:val="false"/>
          <w:i w:val="false"/>
          <w:color w:val="000000"/>
          <w:sz w:val="28"/>
        </w:rPr>
        <w:t>
(должность)           (подпись)  (Ф.И.О. уполномоченного представителя)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 xml:space="preserve">Директору центра занятости населения </w:t>
      </w:r>
      <w:r>
        <w:br/>
      </w:r>
      <w:r>
        <w:rPr>
          <w:rFonts w:ascii="Times New Roman"/>
          <w:b w:val="false"/>
          <w:i w:val="false"/>
          <w:color w:val="000000"/>
          <w:sz w:val="28"/>
        </w:rPr>
        <w:t>
______________________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Программы</w:t>
      </w:r>
      <w:r>
        <w:rPr>
          <w:rFonts w:ascii="Times New Roman"/>
          <w:b w:val="false"/>
          <w:i w:val="false"/>
          <w:color w:val="000000"/>
          <w:sz w:val="28"/>
        </w:rPr>
        <w:t xml:space="preserve"> Дорожной карты занятости 2020 по направлению «Обеспечение занятости за счет развития инфраструктуры и жилищно-коммунального хозяйства».</w:t>
      </w:r>
      <w:r>
        <w:br/>
      </w:r>
      <w:r>
        <w:rPr>
          <w:rFonts w:ascii="Times New Roman"/>
          <w:b w:val="false"/>
          <w:i w:val="false"/>
          <w:color w:val="000000"/>
          <w:sz w:val="28"/>
        </w:rPr>
        <w:t>
      Приложение на ______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сельских акимов), временную регистрацию;</w:t>
      </w:r>
      <w:r>
        <w:br/>
      </w:r>
      <w:r>
        <w:rPr>
          <w:rFonts w:ascii="Times New Roman"/>
          <w:b w:val="false"/>
          <w:i w:val="false"/>
          <w:color w:val="000000"/>
          <w:sz w:val="28"/>
        </w:rPr>
        <w:t>
      копия документа об образовании (аттестат, свидетельство, диплом) и/или других документов, подтверждающих прохождение обучения (удостоверение, сертификат) (при наличии).</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____________________________________</w:t>
      </w:r>
      <w:r>
        <w:br/>
      </w:r>
      <w:r>
        <w:rPr>
          <w:rFonts w:ascii="Times New Roman"/>
          <w:b w:val="false"/>
          <w:i w:val="false"/>
          <w:color w:val="000000"/>
          <w:sz w:val="28"/>
        </w:rPr>
        <w:t>
      принято «___» __________ 20___ г. зарегистрировано под № 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left"/>
      </w:pPr>
      <w:r>
        <w:rPr>
          <w:rFonts w:ascii="Times New Roman"/>
          <w:b/>
          <w:i w:val="false"/>
          <w:color w:val="000000"/>
        </w:rPr>
        <w:t xml:space="preserve"> Заявление (уведомление)</w:t>
      </w:r>
      <w:r>
        <w:br/>
      </w:r>
      <w:r>
        <w:rPr>
          <w:rFonts w:ascii="Times New Roman"/>
          <w:b/>
          <w:i w:val="false"/>
          <w:color w:val="000000"/>
        </w:rPr>
        <w:t>
работодателя о присоединении к социальному контракту</w:t>
      </w:r>
    </w:p>
    <w:p>
      <w:pPr>
        <w:spacing w:after="0"/>
        <w:ind w:left="0"/>
        <w:jc w:val="both"/>
      </w:pPr>
      <w:r>
        <w:rPr>
          <w:rFonts w:ascii="Times New Roman"/>
          <w:b w:val="false"/>
          <w:i w:val="false"/>
          <w:color w:val="000000"/>
          <w:sz w:val="28"/>
        </w:rPr>
        <w:t>      Настоящим ______________________, в лице _______________</w:t>
      </w:r>
      <w:r>
        <w:br/>
      </w:r>
      <w:r>
        <w:rPr>
          <w:rFonts w:ascii="Times New Roman"/>
          <w:b w:val="false"/>
          <w:i w:val="false"/>
          <w:color w:val="000000"/>
          <w:sz w:val="28"/>
        </w:rPr>
        <w:t>
            (наименование работодателя) (должность, фамилия, имя,</w:t>
      </w:r>
      <w:r>
        <w:br/>
      </w:r>
      <w:r>
        <w:rPr>
          <w:rFonts w:ascii="Times New Roman"/>
          <w:b w:val="false"/>
          <w:i w:val="false"/>
          <w:color w:val="000000"/>
          <w:sz w:val="28"/>
        </w:rPr>
        <w:t>
______________________________________, действующего на основании</w:t>
      </w:r>
      <w:r>
        <w:br/>
      </w:r>
      <w:r>
        <w:rPr>
          <w:rFonts w:ascii="Times New Roman"/>
          <w:b w:val="false"/>
          <w:i w:val="false"/>
          <w:color w:val="000000"/>
          <w:sz w:val="28"/>
        </w:rPr>
        <w:t>
отчество уполномоченного представителя)</w:t>
      </w:r>
      <w:r>
        <w:br/>
      </w:r>
      <w:r>
        <w:rPr>
          <w:rFonts w:ascii="Times New Roman"/>
          <w:b w:val="false"/>
          <w:i w:val="false"/>
          <w:color w:val="000000"/>
          <w:sz w:val="28"/>
        </w:rPr>
        <w:t>
___________________________________________________, изъявляет</w:t>
      </w:r>
      <w:r>
        <w:br/>
      </w:r>
      <w:r>
        <w:rPr>
          <w:rFonts w:ascii="Times New Roman"/>
          <w:b w:val="false"/>
          <w:i w:val="false"/>
          <w:color w:val="000000"/>
          <w:sz w:val="28"/>
        </w:rPr>
        <w:t>
           (Положение, устав и т.п.)</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желание присоединиться к социальному контракту от «__»_____20__года №__, заключенного между 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________________________________________________________________,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принимает обязательство о нижеследующем:</w:t>
      </w:r>
      <w:r>
        <w:br/>
      </w:r>
      <w:r>
        <w:rPr>
          <w:rFonts w:ascii="Times New Roman"/>
          <w:b w:val="false"/>
          <w:i w:val="false"/>
          <w:color w:val="000000"/>
          <w:sz w:val="28"/>
        </w:rPr>
        <w:t>
      трудоустроить участника Программы на инфраструктурные проекты по специальности (профессии) _____________________________________</w:t>
      </w:r>
      <w:r>
        <w:br/>
      </w:r>
      <w:r>
        <w:rPr>
          <w:rFonts w:ascii="Times New Roman"/>
          <w:b w:val="false"/>
          <w:i w:val="false"/>
          <w:color w:val="000000"/>
          <w:sz w:val="28"/>
        </w:rPr>
        <w:t>
со сроком работы с __________________ по _________________________;</w:t>
      </w:r>
      <w:r>
        <w:br/>
      </w:r>
      <w:r>
        <w:rPr>
          <w:rFonts w:ascii="Times New Roman"/>
          <w:b w:val="false"/>
          <w:i w:val="false"/>
          <w:color w:val="000000"/>
          <w:sz w:val="28"/>
        </w:rPr>
        <w:t>
                                       (период выполнения работы)</w:t>
      </w:r>
      <w:r>
        <w:br/>
      </w:r>
      <w:r>
        <w:rPr>
          <w:rFonts w:ascii="Times New Roman"/>
          <w:b w:val="false"/>
          <w:i w:val="false"/>
          <w:color w:val="000000"/>
          <w:sz w:val="28"/>
        </w:rPr>
        <w:t>
      Место работы    село, поселок (город)____________________, наименование работ ________________________________________________.</w:t>
      </w:r>
    </w:p>
    <w:p>
      <w:pPr>
        <w:spacing w:after="0"/>
        <w:ind w:left="0"/>
        <w:jc w:val="both"/>
      </w:pPr>
      <w:r>
        <w:rPr>
          <w:rFonts w:ascii="Times New Roman"/>
          <w:b w:val="false"/>
          <w:i w:val="false"/>
          <w:color w:val="000000"/>
          <w:sz w:val="28"/>
        </w:rPr>
        <w:t>К настоящей заявке прилагаю (приложить копии учредительных документов, банковские реквизиты):</w:t>
      </w:r>
      <w:r>
        <w:br/>
      </w:r>
      <w:r>
        <w:rPr>
          <w:rFonts w:ascii="Times New Roman"/>
          <w:b w:val="false"/>
          <w:i w:val="false"/>
          <w:color w:val="000000"/>
          <w:sz w:val="28"/>
        </w:rPr>
        <w:t>
____________________ ________________ ______________________</w:t>
      </w:r>
      <w:r>
        <w:br/>
      </w:r>
      <w:r>
        <w:rPr>
          <w:rFonts w:ascii="Times New Roman"/>
          <w:b w:val="false"/>
          <w:i w:val="false"/>
          <w:color w:val="000000"/>
          <w:sz w:val="28"/>
        </w:rPr>
        <w:t>
(должность) (подпись) (Ф.И.О. уполномоченного представителя)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 ________________ ______________________</w:t>
      </w:r>
      <w:r>
        <w:br/>
      </w:r>
      <w:r>
        <w:rPr>
          <w:rFonts w:ascii="Times New Roman"/>
          <w:b w:val="false"/>
          <w:i w:val="false"/>
          <w:color w:val="000000"/>
          <w:sz w:val="28"/>
        </w:rPr>
        <w:t>
(должность) (подпись) (Ф.И.О. уполномоченного представителя)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left"/>
      </w:pPr>
      <w:r>
        <w:rPr>
          <w:rFonts w:ascii="Times New Roman"/>
          <w:b/>
          <w:i w:val="false"/>
          <w:color w:val="000000"/>
        </w:rPr>
        <w:t xml:space="preserve"> Направление № _____</w:t>
      </w:r>
      <w:r>
        <w:br/>
      </w:r>
      <w:r>
        <w:rPr>
          <w:rFonts w:ascii="Times New Roman"/>
          <w:b/>
          <w:i w:val="false"/>
          <w:color w:val="000000"/>
        </w:rPr>
        <w:t>
на трудоустройство участника Программы</w:t>
      </w:r>
    </w:p>
    <w:p>
      <w:pPr>
        <w:spacing w:after="0"/>
        <w:ind w:left="0"/>
        <w:jc w:val="both"/>
      </w:pPr>
      <w:r>
        <w:rPr>
          <w:rFonts w:ascii="Times New Roman"/>
          <w:b w:val="false"/>
          <w:i w:val="false"/>
          <w:color w:val="000000"/>
          <w:sz w:val="28"/>
        </w:rPr>
        <w:t>Участник Программы Дорожной карты занятости 2020 _____________________________________________________</w:t>
      </w:r>
      <w:r>
        <w:br/>
      </w:r>
      <w:r>
        <w:rPr>
          <w:rFonts w:ascii="Times New Roman"/>
          <w:b w:val="false"/>
          <w:i w:val="false"/>
          <w:color w:val="000000"/>
          <w:sz w:val="28"/>
        </w:rPr>
        <w:t>
                   </w:t>
      </w:r>
      <w:r>
        <w:rPr>
          <w:rFonts w:ascii="Times New Roman"/>
          <w:b w:val="false"/>
          <w:i/>
          <w:color w:val="000000"/>
          <w:sz w:val="28"/>
        </w:rPr>
        <w:t>(ф.и.о. участника)</w:t>
      </w:r>
    </w:p>
    <w:p>
      <w:pPr>
        <w:spacing w:after="0"/>
        <w:ind w:left="0"/>
        <w:jc w:val="both"/>
      </w:pPr>
      <w:r>
        <w:rPr>
          <w:rFonts w:ascii="Times New Roman"/>
          <w:b w:val="false"/>
          <w:i w:val="false"/>
          <w:color w:val="000000"/>
          <w:sz w:val="28"/>
        </w:rPr>
        <w:t>в соответствии с условиями социального контракта от ______ 20__ года № ___, заключенного с Центром занятости населения ____________________________________________ (города областного значения, столицы, города республиканского значения) ____________________________________ области и на основании соглашения от направляется в 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работодателя, адрес, контактный телефон)</w:t>
      </w:r>
      <w:r>
        <w:br/>
      </w:r>
      <w:r>
        <w:rPr>
          <w:rFonts w:ascii="Times New Roman"/>
          <w:b w:val="false"/>
          <w:i w:val="false"/>
          <w:color w:val="000000"/>
          <w:sz w:val="28"/>
        </w:rPr>
        <w:t>
для трудоустройства на постоянную работу/на вакансию в рамках реализации инфраструктурных проектов/на социальное рабочее место/на молодежную практику по специальности (профессии) _______________________________________________ в организацию</w:t>
      </w:r>
      <w:r>
        <w:br/>
      </w:r>
      <w:r>
        <w:rPr>
          <w:rFonts w:ascii="Times New Roman"/>
          <w:b w:val="false"/>
          <w:i w:val="false"/>
          <w:color w:val="000000"/>
          <w:sz w:val="28"/>
        </w:rPr>
        <w:t>
</w:t>
      </w:r>
      <w:r>
        <w:rPr>
          <w:rFonts w:ascii="Times New Roman"/>
          <w:b w:val="false"/>
          <w:i/>
          <w:color w:val="000000"/>
          <w:sz w:val="28"/>
        </w:rPr>
        <w:t>    (наименование профессии / специальности)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организации / учреждения)</w:t>
      </w:r>
      <w:r>
        <w:br/>
      </w:r>
      <w:r>
        <w:rPr>
          <w:rFonts w:ascii="Times New Roman"/>
          <w:b w:val="false"/>
          <w:i w:val="false"/>
          <w:color w:val="000000"/>
          <w:sz w:val="28"/>
        </w:rPr>
        <w:t>
сроком на __________ месяцев с ______ по _______________.</w:t>
      </w:r>
      <w:r>
        <w:br/>
      </w:r>
      <w:r>
        <w:rPr>
          <w:rFonts w:ascii="Times New Roman"/>
          <w:b w:val="false"/>
          <w:i w:val="false"/>
          <w:color w:val="000000"/>
          <w:sz w:val="28"/>
        </w:rPr>
        <w:t>
</w:t>
      </w:r>
      <w:r>
        <w:rPr>
          <w:rFonts w:ascii="Times New Roman"/>
          <w:b w:val="false"/>
          <w:i/>
          <w:color w:val="000000"/>
          <w:sz w:val="28"/>
        </w:rPr>
        <w:t>(заполняется при трудоустройстве на инфраструктурные проекты в рамках первого направления, на социальное рабочее место и молодежную практику в рамках третьего направления)</w:t>
      </w:r>
    </w:p>
    <w:p>
      <w:pPr>
        <w:spacing w:after="0"/>
        <w:ind w:left="0"/>
        <w:jc w:val="both"/>
      </w:pPr>
      <w:r>
        <w:rPr>
          <w:rFonts w:ascii="Times New Roman"/>
          <w:b w:val="false"/>
          <w:i w:val="false"/>
          <w:color w:val="000000"/>
          <w:sz w:val="28"/>
        </w:rPr>
        <w:t>Директор Центра занятости                  расшифровка подписи</w:t>
      </w:r>
    </w:p>
    <w:p>
      <w:pPr>
        <w:spacing w:after="0"/>
        <w:ind w:left="0"/>
        <w:jc w:val="both"/>
      </w:pPr>
      <w:r>
        <w:rPr>
          <w:rFonts w:ascii="Times New Roman"/>
          <w:b w:val="false"/>
          <w:i w:val="false"/>
          <w:color w:val="000000"/>
          <w:sz w:val="28"/>
        </w:rPr>
        <w:t>Дата выдачи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Возвращается в Центр занятости</w:t>
      </w:r>
    </w:p>
    <w:p>
      <w:pPr>
        <w:spacing w:after="0"/>
        <w:ind w:left="0"/>
        <w:jc w:val="both"/>
      </w:pPr>
      <w:r>
        <w:rPr>
          <w:rFonts w:ascii="Times New Roman"/>
          <w:b w:val="false"/>
          <w:i w:val="false"/>
          <w:color w:val="000000"/>
          <w:sz w:val="28"/>
        </w:rPr>
        <w:t>                  </w:t>
      </w:r>
      <w:r>
        <w:rPr>
          <w:rFonts w:ascii="Times New Roman"/>
          <w:b/>
          <w:i w:val="false"/>
          <w:color w:val="000000"/>
          <w:sz w:val="28"/>
        </w:rPr>
        <w:t>Уведомление к направлению № ___</w:t>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работодателя)</w:t>
      </w:r>
    </w:p>
    <w:p>
      <w:pPr>
        <w:spacing w:after="0"/>
        <w:ind w:left="0"/>
        <w:jc w:val="both"/>
      </w:pPr>
      <w:r>
        <w:rPr>
          <w:rFonts w:ascii="Times New Roman"/>
          <w:b w:val="false"/>
          <w:i w:val="false"/>
          <w:color w:val="000000"/>
          <w:sz w:val="28"/>
        </w:rPr>
        <w:t>сообщает, что Участник Программы Дорожная карта занятости 2020</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(ф.и.о. участника)</w:t>
      </w:r>
    </w:p>
    <w:p>
      <w:pPr>
        <w:spacing w:after="0"/>
        <w:ind w:left="0"/>
        <w:jc w:val="both"/>
      </w:pPr>
      <w:r>
        <w:rPr>
          <w:rFonts w:ascii="Times New Roman"/>
          <w:b w:val="false"/>
          <w:i w:val="false"/>
          <w:color w:val="000000"/>
          <w:sz w:val="28"/>
        </w:rPr>
        <w:t>___ _________ 201__ года в соответствии с заключенным трудовым договором от ___ ________ 201____ года № ______ (приказ № ___ от ___ ________ 201__ года) принят на постоянную работу/ на вакансию в рамках реализации инфраструктурных проектов на социальное рабочее место/на молодежную практику в качестве 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профессии / должности)</w:t>
      </w:r>
    </w:p>
    <w:p>
      <w:pPr>
        <w:spacing w:after="0"/>
        <w:ind w:left="0"/>
        <w:jc w:val="both"/>
      </w:pPr>
      <w:r>
        <w:rPr>
          <w:rFonts w:ascii="Times New Roman"/>
          <w:b w:val="false"/>
          <w:i w:val="false"/>
          <w:color w:val="000000"/>
          <w:sz w:val="28"/>
        </w:rPr>
        <w:t>сроком на ______ месяцев на время до ___ ______ 201__ года</w:t>
      </w:r>
      <w:r>
        <w:br/>
      </w:r>
      <w:r>
        <w:rPr>
          <w:rFonts w:ascii="Times New Roman"/>
          <w:b w:val="false"/>
          <w:i w:val="false"/>
          <w:color w:val="000000"/>
          <w:sz w:val="28"/>
        </w:rPr>
        <w:t>
      </w:t>
      </w:r>
      <w:r>
        <w:rPr>
          <w:rFonts w:ascii="Times New Roman"/>
          <w:b w:val="false"/>
          <w:i/>
          <w:color w:val="000000"/>
          <w:sz w:val="28"/>
        </w:rPr>
        <w:t>(при принятии на постоянную работу не заполняется)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color w:val="000000"/>
          <w:sz w:val="28"/>
        </w:rPr>
        <w:t>расшифровка подписи</w:t>
      </w:r>
    </w:p>
    <w:p>
      <w:pPr>
        <w:spacing w:after="0"/>
        <w:ind w:left="0"/>
        <w:jc w:val="both"/>
      </w:pPr>
      <w:r>
        <w:rPr>
          <w:rFonts w:ascii="Times New Roman"/>
          <w:b w:val="false"/>
          <w:i w:val="false"/>
          <w:color w:val="000000"/>
          <w:sz w:val="28"/>
        </w:rPr>
        <w:t>М.П.</w:t>
      </w:r>
    </w:p>
    <w:bookmarkStart w:name="z45"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2014 года № 121 </w:t>
      </w:r>
    </w:p>
    <w:bookmarkEnd w:id="5"/>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июля 2011 года № 816</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государственной поддержки</w:t>
      </w:r>
      <w:r>
        <w:br/>
      </w:r>
      <w:r>
        <w:rPr>
          <w:rFonts w:ascii="Times New Roman"/>
          <w:b/>
          <w:i w:val="false"/>
          <w:color w:val="000000"/>
        </w:rPr>
        <w:t>
развития предпринимательства лицам, участвующим</w:t>
      </w:r>
      <w:r>
        <w:br/>
      </w:r>
      <w:r>
        <w:rPr>
          <w:rFonts w:ascii="Times New Roman"/>
          <w:b/>
          <w:i w:val="false"/>
          <w:color w:val="000000"/>
        </w:rPr>
        <w:t>
в активных мерах содействия занятости 1. Общие положения</w:t>
      </w:r>
    </w:p>
    <w:p>
      <w:pPr>
        <w:spacing w:after="0"/>
        <w:ind w:left="0"/>
        <w:jc w:val="both"/>
      </w:pPr>
      <w:r>
        <w:rPr>
          <w:rFonts w:ascii="Times New Roman"/>
          <w:b w:val="false"/>
          <w:i w:val="false"/>
          <w:color w:val="000000"/>
          <w:sz w:val="28"/>
        </w:rPr>
        <w:t>      1. Настоящие Правила организации и финансирования государственной поддержки развития предпринимательства лицам, участвующим в активных мерах содействия занятости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и определяют порядок оказания государственной поддержки развития предпринимательства лицам, участвующим во втором направлении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19 июня 2013 года № 636 (далее – Программа).</w:t>
      </w:r>
      <w:r>
        <w:br/>
      </w:r>
      <w:r>
        <w:rPr>
          <w:rFonts w:ascii="Times New Roman"/>
          <w:b w:val="false"/>
          <w:i w:val="false"/>
          <w:color w:val="000000"/>
          <w:sz w:val="28"/>
        </w:rPr>
        <w:t>
      2. Меры, направленные на содействие развитию предпринимательства, реализуются за счет и в пределах средств, предусмотренных в республиканском бюджете на соответствующий год путем:</w:t>
      </w:r>
      <w:r>
        <w:br/>
      </w:r>
      <w:r>
        <w:rPr>
          <w:rFonts w:ascii="Times New Roman"/>
          <w:b w:val="false"/>
          <w:i w:val="false"/>
          <w:color w:val="000000"/>
          <w:sz w:val="28"/>
        </w:rPr>
        <w:t>
      1) направления на бесплатное обучение основам предпринимательства с предоставлением материальной помощи, содействие в разработке бизнес-плана;</w:t>
      </w:r>
      <w:r>
        <w:br/>
      </w:r>
      <w:r>
        <w:rPr>
          <w:rFonts w:ascii="Times New Roman"/>
          <w:b w:val="false"/>
          <w:i w:val="false"/>
          <w:color w:val="000000"/>
          <w:sz w:val="28"/>
        </w:rPr>
        <w:t>
      2) предоставления микрокредитов;</w:t>
      </w:r>
      <w:r>
        <w:br/>
      </w:r>
      <w:r>
        <w:rPr>
          <w:rFonts w:ascii="Times New Roman"/>
          <w:b w:val="false"/>
          <w:i w:val="false"/>
          <w:color w:val="000000"/>
          <w:sz w:val="28"/>
        </w:rPr>
        <w:t>
      3) предоставления сервисных услуг по сопровождению проекта (маркетинговые, юридические, бухгалтерские и другие виды услуг) сроком до одного года;</w:t>
      </w:r>
      <w:r>
        <w:br/>
      </w:r>
      <w:r>
        <w:rPr>
          <w:rFonts w:ascii="Times New Roman"/>
          <w:b w:val="false"/>
          <w:i w:val="false"/>
          <w:color w:val="000000"/>
          <w:sz w:val="28"/>
        </w:rPr>
        <w:t>
      4) развития и/или сооружения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w:t>
      </w:r>
      <w:r>
        <w:br/>
      </w:r>
      <w:r>
        <w:rPr>
          <w:rFonts w:ascii="Times New Roman"/>
          <w:b w:val="false"/>
          <w:i w:val="false"/>
          <w:color w:val="000000"/>
          <w:sz w:val="28"/>
        </w:rPr>
        <w:t>
      Меры государственной поддержки предпринимательской инициативы реализуются в сельских населенных пунктах со средним и высоким потенциалом развития, независимо от их административной подчиненности, в малых городах, поселках, находящихся на территориях городской административной подчиненности.</w:t>
      </w:r>
      <w:r>
        <w:br/>
      </w:r>
      <w:r>
        <w:rPr>
          <w:rFonts w:ascii="Times New Roman"/>
          <w:b w:val="false"/>
          <w:i w:val="false"/>
          <w:color w:val="000000"/>
          <w:sz w:val="28"/>
        </w:rPr>
        <w:t>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2) заявитель – физическое лицо, обратившееся в центр занятости населения для участия в Программе;</w:t>
      </w:r>
      <w:r>
        <w:br/>
      </w:r>
      <w:r>
        <w:rPr>
          <w:rFonts w:ascii="Times New Roman"/>
          <w:b w:val="false"/>
          <w:i w:val="false"/>
          <w:color w:val="000000"/>
          <w:sz w:val="28"/>
        </w:rPr>
        <w:t>
      3) участники Программы – граждане Республики Казахстан и оралманы – безработные, частично занятые, малообеспеченные, самостоятельно занятые и иные категории граждан, приоритетное участие которых установлено Программой;</w:t>
      </w:r>
      <w:r>
        <w:br/>
      </w:r>
      <w:r>
        <w:rPr>
          <w:rFonts w:ascii="Times New Roman"/>
          <w:b w:val="false"/>
          <w:i w:val="false"/>
          <w:color w:val="000000"/>
          <w:sz w:val="28"/>
        </w:rPr>
        <w:t>
      4) районная/городская комиссия (далее – комиссия) – межведомственная комиссия при местном исполнительном органе района (города) по вопросам реализации Программы;</w:t>
      </w:r>
      <w:r>
        <w:br/>
      </w:r>
      <w:r>
        <w:rPr>
          <w:rFonts w:ascii="Times New Roman"/>
          <w:b w:val="false"/>
          <w:i w:val="false"/>
          <w:color w:val="000000"/>
          <w:sz w:val="28"/>
        </w:rPr>
        <w:t>
      5)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6)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7)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8) уполномоченный орган по вопросам регионального развития – центральный исполнительный орган,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9) уполномоченный орган по развитию предпринимательства – структурное подразделение местного исполнительного органа области (города республиканского значения, столицы), обеспечивающее содействие развитию предпринимательства;</w:t>
      </w:r>
      <w:r>
        <w:br/>
      </w:r>
      <w:r>
        <w:rPr>
          <w:rFonts w:ascii="Times New Roman"/>
          <w:b w:val="false"/>
          <w:i w:val="false"/>
          <w:color w:val="000000"/>
          <w:sz w:val="28"/>
        </w:rPr>
        <w:t>
      10) уполномоченный орган по развитию инфраструктуры – структурное подразделение местного исполнительного органа районного/городского, областного значения, ответственное за вопросы развития и обустройства инженерно-коммуникационной инфраструктуры;</w:t>
      </w:r>
      <w:r>
        <w:br/>
      </w:r>
      <w:r>
        <w:rPr>
          <w:rFonts w:ascii="Times New Roman"/>
          <w:b w:val="false"/>
          <w:i w:val="false"/>
          <w:color w:val="000000"/>
          <w:sz w:val="28"/>
        </w:rPr>
        <w:t>
      11) блок-модуль – модульный мобильный комплекс, оснащенный специальным оборудованием для выработки альтернативных источников энерго-водоснабжения для обеспечения бизнес-проекта, в том числе в отгонных точках;</w:t>
      </w:r>
      <w:r>
        <w:br/>
      </w:r>
      <w:r>
        <w:rPr>
          <w:rFonts w:ascii="Times New Roman"/>
          <w:b w:val="false"/>
          <w:i w:val="false"/>
          <w:color w:val="000000"/>
          <w:sz w:val="28"/>
        </w:rPr>
        <w:t>
      12) микрокредитная организация – юридическое лицо, осуществляющее деятельность по предоставлению микрокредитов;</w:t>
      </w:r>
      <w:r>
        <w:br/>
      </w:r>
      <w:r>
        <w:rPr>
          <w:rFonts w:ascii="Times New Roman"/>
          <w:b w:val="false"/>
          <w:i w:val="false"/>
          <w:color w:val="000000"/>
          <w:sz w:val="28"/>
        </w:rPr>
        <w:t>
      13)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r>
        <w:br/>
      </w:r>
      <w:r>
        <w:rPr>
          <w:rFonts w:ascii="Times New Roman"/>
          <w:b w:val="false"/>
          <w:i w:val="false"/>
          <w:color w:val="000000"/>
          <w:sz w:val="28"/>
        </w:rPr>
        <w:t>
      14)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15)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16)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17) материальная помощь – денежные средства, выплачиваемые участнику Программы, проходящему обучение основам предпринимательства на частичное возмещение затрат за проезд и проживание;</w:t>
      </w:r>
      <w:r>
        <w:br/>
      </w:r>
      <w:r>
        <w:rPr>
          <w:rFonts w:ascii="Times New Roman"/>
          <w:b w:val="false"/>
          <w:i w:val="false"/>
          <w:color w:val="000000"/>
          <w:sz w:val="28"/>
        </w:rPr>
        <w:t>
      18) организация, предоставляющая сервисные услуги, – организация предоставляющая комплекс услуг (консультационные, маркетинговые, юридические, бухгалтерские, услуги по сопровождению проекта и другие виды услуг) по поддержке предпринимательства;</w:t>
      </w:r>
      <w:r>
        <w:br/>
      </w:r>
      <w:r>
        <w:rPr>
          <w:rFonts w:ascii="Times New Roman"/>
          <w:b w:val="false"/>
          <w:i w:val="false"/>
          <w:color w:val="000000"/>
          <w:sz w:val="28"/>
        </w:rPr>
        <w:t>
      19) обучение основам предпринимательства – краткосрочное обучение до одного месяца юридическим основам ведения бизнеса, финансам и налогообложению в Республике Казахстан, основным понятиям и положениям предпринимательской деятельности, ориентированное на создание и развитие бизнеса, приобретение практических навыков по разработке бизнес-планов;</w:t>
      </w:r>
      <w:r>
        <w:br/>
      </w:r>
      <w:r>
        <w:rPr>
          <w:rFonts w:ascii="Times New Roman"/>
          <w:b w:val="false"/>
          <w:i w:val="false"/>
          <w:color w:val="000000"/>
          <w:sz w:val="28"/>
        </w:rPr>
        <w:t>
      20) сервисные услуги – комплекс услуг по оказанию консультационных, маркетинговых, юридических, бухгалтерских услуг по сопровождению проекта и другие виды услуг по поддержке предпринимательства;</w:t>
      </w:r>
      <w:r>
        <w:br/>
      </w:r>
      <w:r>
        <w:rPr>
          <w:rFonts w:ascii="Times New Roman"/>
          <w:b w:val="false"/>
          <w:i w:val="false"/>
          <w:color w:val="000000"/>
          <w:sz w:val="28"/>
        </w:rPr>
        <w:t>
      21) карта развития предпринимательства – комплекс мер по развитию предпринимательства, разрабатываемый и утверждаемый местными исполнительными органами районов (городов), и содержащий перечень предполагаемых к реализации бизнес-проектов, включая их финансово-экономические показатели, увязку с другими государственными, отраслевыми программами и программами развития территорий;</w:t>
      </w:r>
      <w:r>
        <w:br/>
      </w:r>
      <w:r>
        <w:rPr>
          <w:rFonts w:ascii="Times New Roman"/>
          <w:b w:val="false"/>
          <w:i w:val="false"/>
          <w:color w:val="000000"/>
          <w:sz w:val="28"/>
        </w:rPr>
        <w:t>
      22) мастер-план – составной компонент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w:t>
      </w:r>
      <w:r>
        <w:br/>
      </w:r>
      <w:r>
        <w:rPr>
          <w:rFonts w:ascii="Times New Roman"/>
          <w:b w:val="false"/>
          <w:i w:val="false"/>
          <w:color w:val="000000"/>
          <w:sz w:val="28"/>
        </w:rPr>
        <w:t>
      23) банк – банк второго уровня, предоставляющий услуги по кредитованию участников Программы, осуществляющих свою деятельность в опорных сельских населенных пунктах;</w:t>
      </w:r>
      <w:r>
        <w:br/>
      </w:r>
      <w:r>
        <w:rPr>
          <w:rFonts w:ascii="Times New Roman"/>
          <w:b w:val="false"/>
          <w:i w:val="false"/>
          <w:color w:val="000000"/>
          <w:sz w:val="28"/>
        </w:rPr>
        <w:t>
      24) договор субсидирования – письменное соглашение, заключаемое между Финансовым агентом по субсидированию, участником Программы, банком, по условиям которого Финансовый агент по субсидированию частично субсидирует ставку вознаграждения по кредиту участника Программы, выданному банком;</w:t>
      </w:r>
      <w:r>
        <w:br/>
      </w:r>
      <w:r>
        <w:rPr>
          <w:rFonts w:ascii="Times New Roman"/>
          <w:b w:val="false"/>
          <w:i w:val="false"/>
          <w:color w:val="000000"/>
          <w:sz w:val="28"/>
        </w:rPr>
        <w:t>
      25) МВК – Межведомственная комиссия по вопросам реализации Программы при Правительстве Республики Казахстан;</w:t>
      </w:r>
      <w:r>
        <w:br/>
      </w:r>
      <w:r>
        <w:rPr>
          <w:rFonts w:ascii="Times New Roman"/>
          <w:b w:val="false"/>
          <w:i w:val="false"/>
          <w:color w:val="000000"/>
          <w:sz w:val="28"/>
        </w:rPr>
        <w:t>
      26) финансовый агент по субсидированию – АО «Фонд развития предпринимательства «Даму».</w:t>
      </w:r>
      <w:r>
        <w:br/>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2. Предоставление микрокредитов Порядок участия во втором направлении Программы</w:t>
      </w:r>
    </w:p>
    <w:p>
      <w:pPr>
        <w:spacing w:after="0"/>
        <w:ind w:left="0"/>
        <w:jc w:val="both"/>
      </w:pPr>
      <w:r>
        <w:rPr>
          <w:rFonts w:ascii="Times New Roman"/>
          <w:b w:val="false"/>
          <w:i w:val="false"/>
          <w:color w:val="000000"/>
          <w:sz w:val="28"/>
        </w:rPr>
        <w:t>      4. Претенденты для участия в Программе и получения государственной поддержки обращаются в центры занятости населения, где их консультируют о возможных вариантах получения микрокредита, обучения основам предпринимательства с получением материальной помощи, предоставления сервисных услуг.</w:t>
      </w:r>
      <w:r>
        <w:br/>
      </w:r>
      <w:r>
        <w:rPr>
          <w:rFonts w:ascii="Times New Roman"/>
          <w:b w:val="false"/>
          <w:i w:val="false"/>
          <w:color w:val="000000"/>
          <w:sz w:val="28"/>
        </w:rPr>
        <w:t>
      5. Претенденты на участие в Программе подают в центры занятости населения заявление по форме, согласно приложению 1 к настоящим Правилам, с приложением следующих документов:</w:t>
      </w:r>
      <w:r>
        <w:br/>
      </w:r>
      <w:r>
        <w:rPr>
          <w:rFonts w:ascii="Times New Roman"/>
          <w:b w:val="false"/>
          <w:i w:val="false"/>
          <w:color w:val="000000"/>
          <w:sz w:val="28"/>
        </w:rPr>
        <w:t>
      1) копии документа, удостоверяющего личность;</w:t>
      </w:r>
      <w:r>
        <w:br/>
      </w:r>
      <w:r>
        <w:rPr>
          <w:rFonts w:ascii="Times New Roman"/>
          <w:b w:val="false"/>
          <w:i w:val="false"/>
          <w:color w:val="000000"/>
          <w:sz w:val="28"/>
        </w:rPr>
        <w:t>
      2) копии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3) бизнес-предложение по организации или расширению собственного дела по форме, согласно приложению 2 к настоящим Правилам;</w:t>
      </w:r>
      <w:r>
        <w:br/>
      </w:r>
      <w:r>
        <w:rPr>
          <w:rFonts w:ascii="Times New Roman"/>
          <w:b w:val="false"/>
          <w:i w:val="false"/>
          <w:color w:val="000000"/>
          <w:sz w:val="28"/>
        </w:rPr>
        <w:t>
      4) заявку (в случае необходимости)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развития отгонного животноводства по форме, согласно приложению 3 к настоящим Правилам.</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с каждого из таких банков).</w:t>
      </w:r>
      <w:r>
        <w:br/>
      </w:r>
      <w:r>
        <w:rPr>
          <w:rFonts w:ascii="Times New Roman"/>
          <w:b w:val="false"/>
          <w:i w:val="false"/>
          <w:color w:val="000000"/>
          <w:sz w:val="28"/>
        </w:rPr>
        <w:t>
      6. Приоритетное право на участие во втором направлении предоставляется женщинам, инвалидам, не имеющим противопоказаний для занятия трудовой деятельностью по состоянию здоровья, лицам старше пятидесяти лет до достижения пенсионного возраста, молодежи в возрасте до двадцати девяти лет из числа сельских жителей.</w:t>
      </w:r>
      <w:r>
        <w:br/>
      </w:r>
      <w:r>
        <w:rPr>
          <w:rFonts w:ascii="Times New Roman"/>
          <w:b w:val="false"/>
          <w:i w:val="false"/>
          <w:color w:val="000000"/>
          <w:sz w:val="28"/>
        </w:rPr>
        <w:t>
      Приоритетное право на участие из числа самостоятельно занятого населения предоставляется лицам, имеющим статус непродуктивно занятых, в соответствии с методикой определения численности самостоятельно занятых, уровня их среднемесячных доходов и численности безработного населения в Республике Казахстан, определяемой в порядке установленном уполномоченным органом в области государственной статистики.</w:t>
      </w:r>
    </w:p>
    <w:p>
      <w:pPr>
        <w:spacing w:after="0"/>
        <w:ind w:left="0"/>
        <w:jc w:val="left"/>
      </w:pPr>
      <w:r>
        <w:rPr>
          <w:rFonts w:ascii="Times New Roman"/>
          <w:b/>
          <w:i w:val="false"/>
          <w:color w:val="000000"/>
        </w:rPr>
        <w:t xml:space="preserve"> Условия предоставления микрокредитов</w:t>
      </w:r>
    </w:p>
    <w:p>
      <w:pPr>
        <w:spacing w:after="0"/>
        <w:ind w:left="0"/>
        <w:jc w:val="both"/>
      </w:pPr>
      <w:r>
        <w:rPr>
          <w:rFonts w:ascii="Times New Roman"/>
          <w:b w:val="false"/>
          <w:i w:val="false"/>
          <w:color w:val="000000"/>
          <w:sz w:val="28"/>
        </w:rPr>
        <w:t>      7. Микрокредитование участников Программы включает следующие условия:</w:t>
      </w:r>
      <w:r>
        <w:br/>
      </w:r>
      <w:r>
        <w:rPr>
          <w:rFonts w:ascii="Times New Roman"/>
          <w:b w:val="false"/>
          <w:i w:val="false"/>
          <w:color w:val="000000"/>
          <w:sz w:val="28"/>
        </w:rPr>
        <w:t>
      1) микрокредит предоставляется на возвратной основе при предоставлении залога для микрофинансовых (микрокредитных) организаций, уполномоченной региональной организации, имеющей статус финансового агентства или гарантий всех участников кредитных товариществ или третьих лиц, финансовое состояние которых удовлетворяет требованиям уполномоченной региональной организации. Стоимость обеспечения возврата бюджетного кредита не должна составлять менее размера бюджетного кредита с учетом суммы вознаграждения;</w:t>
      </w:r>
      <w:r>
        <w:br/>
      </w:r>
      <w:r>
        <w:rPr>
          <w:rFonts w:ascii="Times New Roman"/>
          <w:b w:val="false"/>
          <w:i w:val="false"/>
          <w:color w:val="000000"/>
          <w:sz w:val="28"/>
        </w:rPr>
        <w:t>
      2) имеет целевой характер – организация или расширение собственного дела;</w:t>
      </w:r>
      <w:r>
        <w:br/>
      </w:r>
      <w:r>
        <w:rPr>
          <w:rFonts w:ascii="Times New Roman"/>
          <w:b w:val="false"/>
          <w:i w:val="false"/>
          <w:color w:val="000000"/>
          <w:sz w:val="28"/>
        </w:rPr>
        <w:t>
      3) микрокредит не предоставляется на потребительские цели, погашение предыдущих займов и приобретение жилой недвижимости, а также осуществление деятельности в сфере торговли;</w:t>
      </w:r>
      <w:r>
        <w:br/>
      </w:r>
      <w:r>
        <w:rPr>
          <w:rFonts w:ascii="Times New Roman"/>
          <w:b w:val="false"/>
          <w:i w:val="false"/>
          <w:color w:val="000000"/>
          <w:sz w:val="28"/>
        </w:rPr>
        <w:t>
      4) срок микрокредитования – не более пяти лет;</w:t>
      </w:r>
      <w:r>
        <w:br/>
      </w:r>
      <w:r>
        <w:rPr>
          <w:rFonts w:ascii="Times New Roman"/>
          <w:b w:val="false"/>
          <w:i w:val="false"/>
          <w:color w:val="000000"/>
          <w:sz w:val="28"/>
        </w:rPr>
        <w:t>
      5) максимальная сумма микрокредита – не более трех миллионов тенге (за исключением условии предусмотренных подпунктом 1), пункта 8 и пункта 58 настоящих Правил);</w:t>
      </w:r>
      <w:r>
        <w:br/>
      </w:r>
      <w:r>
        <w:rPr>
          <w:rFonts w:ascii="Times New Roman"/>
          <w:b w:val="false"/>
          <w:i w:val="false"/>
          <w:color w:val="000000"/>
          <w:sz w:val="28"/>
        </w:rPr>
        <w:t>
      6) конечному заемщику, микрофинансовой (микрокредитной) организацией и/или уполномоченной региональной организацией, имеющей статус финансового агентства по микрокредиту, может быть предоставлен льготный период по погашению основного долга, который не должен превышать одну треть от продолжительности срока микрокредитования.</w:t>
      </w:r>
      <w:r>
        <w:br/>
      </w:r>
      <w:r>
        <w:rPr>
          <w:rFonts w:ascii="Times New Roman"/>
          <w:b w:val="false"/>
          <w:i w:val="false"/>
          <w:color w:val="000000"/>
          <w:sz w:val="28"/>
        </w:rPr>
        <w:t>
      8. Государственная поддержка для участников Программы, проживающих и реализующих проект в отобранных опорных селах для комплексного развития, включает следующие дополнительные условия:</w:t>
      </w:r>
      <w:r>
        <w:br/>
      </w:r>
      <w:r>
        <w:rPr>
          <w:rFonts w:ascii="Times New Roman"/>
          <w:b w:val="false"/>
          <w:i w:val="false"/>
          <w:color w:val="000000"/>
          <w:sz w:val="28"/>
        </w:rPr>
        <w:t>
      1) максимальная сумма микрокредита не может превышать пять миллионов тенге;</w:t>
      </w:r>
      <w:r>
        <w:br/>
      </w:r>
      <w:r>
        <w:rPr>
          <w:rFonts w:ascii="Times New Roman"/>
          <w:b w:val="false"/>
          <w:i w:val="false"/>
          <w:color w:val="000000"/>
          <w:sz w:val="28"/>
        </w:rPr>
        <w:t>
      2) срок микрокредитования – до пяти лет;</w:t>
      </w:r>
      <w:r>
        <w:br/>
      </w:r>
      <w:r>
        <w:rPr>
          <w:rFonts w:ascii="Times New Roman"/>
          <w:b w:val="false"/>
          <w:i w:val="false"/>
          <w:color w:val="000000"/>
          <w:sz w:val="28"/>
        </w:rPr>
        <w:t>
      3) субсидирование ставки вознаграждения по кредитам банков второго уровня, выданным вне средств Программы, в случае обеспечения создания не менее 10 процентов новых постоянных рабочих мест по отношению к действующим;</w:t>
      </w:r>
      <w:r>
        <w:br/>
      </w:r>
      <w:r>
        <w:rPr>
          <w:rFonts w:ascii="Times New Roman"/>
          <w:b w:val="false"/>
          <w:i w:val="false"/>
          <w:color w:val="000000"/>
          <w:sz w:val="28"/>
        </w:rPr>
        <w:t>
      4) предоставление всех мер государственной поддержки в соответствии выбранными ими направлениями Программы.</w:t>
      </w:r>
      <w:r>
        <w:br/>
      </w:r>
      <w:r>
        <w:rPr>
          <w:rFonts w:ascii="Times New Roman"/>
          <w:b w:val="false"/>
          <w:i w:val="false"/>
          <w:color w:val="000000"/>
          <w:sz w:val="28"/>
        </w:rPr>
        <w:t>
      9. Предоставление мер государственной поддержки предпринимательской инициативы осуществляется с учетом карты развития предпринимательства, а также мастер-плана опорного села.</w:t>
      </w:r>
    </w:p>
    <w:p>
      <w:pPr>
        <w:spacing w:after="0"/>
        <w:ind w:left="0"/>
        <w:jc w:val="left"/>
      </w:pPr>
      <w:r>
        <w:rPr>
          <w:rFonts w:ascii="Times New Roman"/>
          <w:b/>
          <w:i w:val="false"/>
          <w:color w:val="000000"/>
        </w:rPr>
        <w:t xml:space="preserve"> Формирование карты развития предпринимательства</w:t>
      </w:r>
    </w:p>
    <w:p>
      <w:pPr>
        <w:spacing w:after="0"/>
        <w:ind w:left="0"/>
        <w:jc w:val="both"/>
      </w:pPr>
      <w:r>
        <w:rPr>
          <w:rFonts w:ascii="Times New Roman"/>
          <w:b w:val="false"/>
          <w:i w:val="false"/>
          <w:color w:val="000000"/>
          <w:sz w:val="28"/>
        </w:rPr>
        <w:t>      10. Местные исполнительные органы районов (городов) в соответствии с программами развития территорий разрабатывают Карту развития предпринимательства на 3 года и утверждают ее по согласованию с уполномоченным органом по развитию предпринимательства области.</w:t>
      </w:r>
      <w:r>
        <w:br/>
      </w:r>
      <w:r>
        <w:rPr>
          <w:rFonts w:ascii="Times New Roman"/>
          <w:b w:val="false"/>
          <w:i w:val="false"/>
          <w:color w:val="000000"/>
          <w:sz w:val="28"/>
        </w:rPr>
        <w:t>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определенными в регионе, региональными комиссиями.</w:t>
      </w:r>
      <w:r>
        <w:br/>
      </w:r>
      <w:r>
        <w:rPr>
          <w:rFonts w:ascii="Times New Roman"/>
          <w:b w:val="false"/>
          <w:i w:val="false"/>
          <w:color w:val="000000"/>
          <w:sz w:val="28"/>
        </w:rPr>
        <w:t>
      11. Отбор организаций, ответственных за разработку Карт развития предпринимательства, осуществляется местными исполнительными органами районов (городов) в соответствии с законодательством Республики Казахстан о государственных закупках.</w:t>
      </w:r>
      <w:r>
        <w:br/>
      </w:r>
      <w:r>
        <w:rPr>
          <w:rFonts w:ascii="Times New Roman"/>
          <w:b w:val="false"/>
          <w:i w:val="false"/>
          <w:color w:val="000000"/>
          <w:sz w:val="28"/>
        </w:rPr>
        <w:t>
      12. В разработке Карт развития предпринимательства принимают участие акимы сельских (поселковых) округов, население, предприниматели и представители кредитных товариществ, которые вносят предложения для включения бизнес-проектов в перечень предполагаемых к реализации, с учетом их финансово-экономических показателей, развития технологических циклов, увязки с другими государственными, отраслевыми программами и программами развития территорий.</w:t>
      </w:r>
      <w:r>
        <w:br/>
      </w:r>
      <w:r>
        <w:rPr>
          <w:rFonts w:ascii="Times New Roman"/>
          <w:b w:val="false"/>
          <w:i w:val="false"/>
          <w:color w:val="000000"/>
          <w:sz w:val="28"/>
        </w:rPr>
        <w:t>
      13. В Карте развития предпринимательства предусматриваются:</w:t>
      </w:r>
      <w:r>
        <w:br/>
      </w:r>
      <w:r>
        <w:rPr>
          <w:rFonts w:ascii="Times New Roman"/>
          <w:b w:val="false"/>
          <w:i w:val="false"/>
          <w:color w:val="000000"/>
          <w:sz w:val="28"/>
        </w:rPr>
        <w:t>
      1) перечень реальных показателей (индикаторов) эффективности реализации Программы для конкретной территории, ожидаемые результаты, включая формализацию участников Программы;</w:t>
      </w:r>
      <w:r>
        <w:br/>
      </w:r>
      <w:r>
        <w:rPr>
          <w:rFonts w:ascii="Times New Roman"/>
          <w:b w:val="false"/>
          <w:i w:val="false"/>
          <w:color w:val="000000"/>
          <w:sz w:val="28"/>
        </w:rPr>
        <w:t>
      2) приоритетные виды деятельности для конкретной территории с увязкой к предпринимательской активности потенциальных участников Программы;</w:t>
      </w:r>
      <w:r>
        <w:br/>
      </w:r>
      <w:r>
        <w:rPr>
          <w:rFonts w:ascii="Times New Roman"/>
          <w:b w:val="false"/>
          <w:i w:val="false"/>
          <w:color w:val="000000"/>
          <w:sz w:val="28"/>
        </w:rPr>
        <w:t>
      3) увязка с другими государственными, отраслевыми программами и программами развития территорий;</w:t>
      </w:r>
      <w:r>
        <w:br/>
      </w:r>
      <w:r>
        <w:rPr>
          <w:rFonts w:ascii="Times New Roman"/>
          <w:b w:val="false"/>
          <w:i w:val="false"/>
          <w:color w:val="000000"/>
          <w:sz w:val="28"/>
        </w:rPr>
        <w:t>
      4) предполагаемый бюджет на реализацию карты;</w:t>
      </w:r>
      <w:r>
        <w:br/>
      </w:r>
      <w:r>
        <w:rPr>
          <w:rFonts w:ascii="Times New Roman"/>
          <w:b w:val="false"/>
          <w:i w:val="false"/>
          <w:color w:val="000000"/>
          <w:sz w:val="28"/>
        </w:rPr>
        <w:t>
      5) развитие технологических цепочек приоритетных видов деятельности (кластерный подход);</w:t>
      </w:r>
      <w:r>
        <w:br/>
      </w:r>
      <w:r>
        <w:rPr>
          <w:rFonts w:ascii="Times New Roman"/>
          <w:b w:val="false"/>
          <w:i w:val="false"/>
          <w:color w:val="000000"/>
          <w:sz w:val="28"/>
        </w:rPr>
        <w:t>
      6) общие финансово-экономические показатели в разрезе каждого приоритетного вида деятельности с анализом цен на конечный продукт и емкости рынка.</w:t>
      </w:r>
      <w:r>
        <w:br/>
      </w:r>
      <w:r>
        <w:rPr>
          <w:rFonts w:ascii="Times New Roman"/>
          <w:b w:val="false"/>
          <w:i w:val="false"/>
          <w:color w:val="000000"/>
          <w:sz w:val="28"/>
        </w:rPr>
        <w:t>
      14. Уполномоченный орган района (города) по развитию предпринимательства проверяет представленный проект Карты развития предпринимательства на соответствие утвержденным направлениям развития предпринимательства района и согласовывает его с уполномоченным органом по развитию предпринимательства области.</w:t>
      </w:r>
      <w:r>
        <w:br/>
      </w:r>
      <w:r>
        <w:rPr>
          <w:rFonts w:ascii="Times New Roman"/>
          <w:b w:val="false"/>
          <w:i w:val="false"/>
          <w:color w:val="000000"/>
          <w:sz w:val="28"/>
        </w:rPr>
        <w:t>
      15. После согласования с уполномоченным органом по развитию предпринимательства области Карты развития предпринимательства утверждаются местными исполнительными органами районов (городов).</w:t>
      </w:r>
      <w:r>
        <w:br/>
      </w:r>
      <w:r>
        <w:rPr>
          <w:rFonts w:ascii="Times New Roman"/>
          <w:b w:val="false"/>
          <w:i w:val="false"/>
          <w:color w:val="000000"/>
          <w:sz w:val="28"/>
        </w:rPr>
        <w:t>
      Местные исполнительные органы районов (городов) с учетом изменений могут корректировать Карту развития предпринимательства, но не чаще одного раза в год.</w:t>
      </w:r>
      <w:r>
        <w:br/>
      </w:r>
      <w:r>
        <w:rPr>
          <w:rFonts w:ascii="Times New Roman"/>
          <w:b w:val="false"/>
          <w:i w:val="false"/>
          <w:color w:val="000000"/>
          <w:sz w:val="28"/>
        </w:rPr>
        <w:t>
      16. На основе показателей, предусмотренных в Карте развития предпринимательства и доведенной общей суммы лимита, местным исполнительным органом формируется бюджетная заявка на соответствующий финансовый год.</w:t>
      </w:r>
      <w:r>
        <w:br/>
      </w:r>
      <w:r>
        <w:rPr>
          <w:rFonts w:ascii="Times New Roman"/>
          <w:b w:val="false"/>
          <w:i w:val="false"/>
          <w:color w:val="000000"/>
          <w:sz w:val="28"/>
        </w:rPr>
        <w:t>
      17. Местные исполнительные органы регионов направляют сводную бюджетную заявку по микрокредитованию оператору Программы.</w:t>
      </w:r>
      <w:r>
        <w:br/>
      </w:r>
      <w:r>
        <w:rPr>
          <w:rFonts w:ascii="Times New Roman"/>
          <w:b w:val="false"/>
          <w:i w:val="false"/>
          <w:color w:val="000000"/>
          <w:sz w:val="28"/>
        </w:rPr>
        <w:t>
      При этом, местные исполнительные органы обеспечивают выделение не менее 10 % средств на микрокредитование участников Программы от общей суммы доведенного лимита.</w:t>
      </w:r>
      <w:r>
        <w:br/>
      </w:r>
      <w:r>
        <w:rPr>
          <w:rFonts w:ascii="Times New Roman"/>
          <w:b w:val="false"/>
          <w:i w:val="false"/>
          <w:color w:val="000000"/>
          <w:sz w:val="28"/>
        </w:rPr>
        <w:t>
      18. Сформированная Карта развития предпринимательства представляется в центр занятости населения, микрофинансовым (микрокредитным) организациям, кредитным товариществам и/или уполномоченной региональной организации, в том числе имеющей статус финансового агентства, организациям по оказанию сервисных услуг и размещается на интернет-ресурсах местных исполнительных органов районов (городов) и уполномоченных органов по вопросам занятости и центров занятости населения.</w:t>
      </w:r>
    </w:p>
    <w:p>
      <w:pPr>
        <w:spacing w:after="0"/>
        <w:ind w:left="0"/>
        <w:jc w:val="left"/>
      </w:pPr>
      <w:r>
        <w:rPr>
          <w:rFonts w:ascii="Times New Roman"/>
          <w:b/>
          <w:i w:val="false"/>
          <w:color w:val="000000"/>
        </w:rPr>
        <w:t xml:space="preserve"> Формирование мастер-плана комплексного развития опорного села</w:t>
      </w:r>
    </w:p>
    <w:p>
      <w:pPr>
        <w:spacing w:after="0"/>
        <w:ind w:left="0"/>
        <w:jc w:val="both"/>
      </w:pPr>
      <w:r>
        <w:rPr>
          <w:rFonts w:ascii="Times New Roman"/>
          <w:b w:val="false"/>
          <w:i w:val="false"/>
          <w:color w:val="000000"/>
          <w:sz w:val="28"/>
        </w:rPr>
        <w:t>      19. Методика определения опорных сельских населенных пунктов разрабатывается и утверждается центральным уполномоченным органом по вопросам регионального развития.</w:t>
      </w:r>
      <w:r>
        <w:br/>
      </w:r>
      <w:r>
        <w:rPr>
          <w:rFonts w:ascii="Times New Roman"/>
          <w:b w:val="false"/>
          <w:i w:val="false"/>
          <w:color w:val="000000"/>
          <w:sz w:val="28"/>
        </w:rPr>
        <w:t>
      В соответствии с разработанной методикой, местные исполнительные органы направляют проект перечня опорных сел с приложением соответствующих обоснований в уполномоченный орган по вопросам регионального развития для оценки соответствия критериям, определенным в методике определения опорных сел, согласования и соответствующего заключения.</w:t>
      </w:r>
      <w:r>
        <w:br/>
      </w:r>
      <w:r>
        <w:rPr>
          <w:rFonts w:ascii="Times New Roman"/>
          <w:b w:val="false"/>
          <w:i w:val="false"/>
          <w:color w:val="000000"/>
          <w:sz w:val="28"/>
        </w:rPr>
        <w:t>
      20. Из согласованного с уполномоченным органом по вопросам регионального развития перечня опорных сельских населенных пунктов местные исполнительные органы отбирают села для включения в Программу и разработки мастер-плана комплексного развития в пилотных опорных сельских населенных пунктов.</w:t>
      </w:r>
      <w:r>
        <w:br/>
      </w:r>
      <w:r>
        <w:rPr>
          <w:rFonts w:ascii="Times New Roman"/>
          <w:b w:val="false"/>
          <w:i w:val="false"/>
          <w:color w:val="000000"/>
          <w:sz w:val="28"/>
        </w:rPr>
        <w:t>
      21. Акимы сельских округов с участием структурных подразделений местных исполнительных органов района (города) разрабатывают мастер-план опорных сел.</w:t>
      </w:r>
      <w:r>
        <w:br/>
      </w:r>
      <w:r>
        <w:rPr>
          <w:rFonts w:ascii="Times New Roman"/>
          <w:b w:val="false"/>
          <w:i w:val="false"/>
          <w:color w:val="000000"/>
          <w:sz w:val="28"/>
        </w:rPr>
        <w:t>
      22. Мастер-план опорного села выносится на обсуждение схода местного сообщества и реализуется физическими и юридическими лицами на принципах солидарной ответственности.</w:t>
      </w:r>
      <w:r>
        <w:br/>
      </w:r>
      <w:r>
        <w:rPr>
          <w:rFonts w:ascii="Times New Roman"/>
          <w:b w:val="false"/>
          <w:i w:val="false"/>
          <w:color w:val="000000"/>
          <w:sz w:val="28"/>
        </w:rPr>
        <w:t>
      23. Одобренный на сходе местного сообщества мастер-план опорного села выносится на рассмотрение районной комиссии и после получения положительного заключения направляется на рассмотрение в региональную комиссию.</w:t>
      </w:r>
      <w:r>
        <w:br/>
      </w:r>
      <w:r>
        <w:rPr>
          <w:rFonts w:ascii="Times New Roman"/>
          <w:b w:val="false"/>
          <w:i w:val="false"/>
          <w:color w:val="000000"/>
          <w:sz w:val="28"/>
        </w:rPr>
        <w:t>
      24. Получивший положительное заключение от региональной комиссии мастер-план опорного села направляется оператору Программы для оценки, предоставления заключения по финансированию совместно с соответствующими центральными уполномоченными органами и вынесению на рассмотрение МВК.</w:t>
      </w:r>
      <w:r>
        <w:br/>
      </w:r>
      <w:r>
        <w:rPr>
          <w:rFonts w:ascii="Times New Roman"/>
          <w:b w:val="false"/>
          <w:i w:val="false"/>
          <w:color w:val="000000"/>
          <w:sz w:val="28"/>
        </w:rPr>
        <w:t>
      Мастер-план одобренный МВК утверждается маслихатом района (города) и реализуется местными исполнительными органами.</w:t>
      </w:r>
      <w:r>
        <w:br/>
      </w:r>
      <w:r>
        <w:rPr>
          <w:rFonts w:ascii="Times New Roman"/>
          <w:b w:val="false"/>
          <w:i w:val="false"/>
          <w:color w:val="000000"/>
          <w:sz w:val="28"/>
        </w:rPr>
        <w:t>
      25. Мастер-план опорного села является составным компонентом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 и иных финансовых средств не запрещенных действующим закондательством.</w:t>
      </w:r>
      <w:r>
        <w:br/>
      </w:r>
      <w:r>
        <w:rPr>
          <w:rFonts w:ascii="Times New Roman"/>
          <w:b w:val="false"/>
          <w:i w:val="false"/>
          <w:color w:val="000000"/>
          <w:sz w:val="28"/>
        </w:rPr>
        <w:t>
      26. Мастер-план опорного села включает в себя:</w:t>
      </w:r>
      <w:r>
        <w:br/>
      </w:r>
      <w:r>
        <w:rPr>
          <w:rFonts w:ascii="Times New Roman"/>
          <w:b w:val="false"/>
          <w:i w:val="false"/>
          <w:color w:val="000000"/>
          <w:sz w:val="28"/>
        </w:rPr>
        <w:t>
      анализ текущего состояния экономического развития и продуктивной занятости населения опорного села;</w:t>
      </w:r>
      <w:r>
        <w:br/>
      </w:r>
      <w:r>
        <w:rPr>
          <w:rFonts w:ascii="Times New Roman"/>
          <w:b w:val="false"/>
          <w:i w:val="false"/>
          <w:color w:val="000000"/>
          <w:sz w:val="28"/>
        </w:rPr>
        <w:t>
      определение возможности и условий развития опорного села, с учетом его специализации на конкретном виде экономической деятельности;</w:t>
      </w:r>
      <w:r>
        <w:br/>
      </w:r>
      <w:r>
        <w:rPr>
          <w:rFonts w:ascii="Times New Roman"/>
          <w:b w:val="false"/>
          <w:i w:val="false"/>
          <w:color w:val="000000"/>
          <w:sz w:val="28"/>
        </w:rPr>
        <w:t>
      механизмы и инструменты реализации мастер-плана, включающие меры государственной поддержки, оказываемых в рамках действующих государственных и отраслевых программ, так и частные инвестиции;</w:t>
      </w:r>
      <w:r>
        <w:br/>
      </w:r>
      <w:r>
        <w:rPr>
          <w:rFonts w:ascii="Times New Roman"/>
          <w:b w:val="false"/>
          <w:i w:val="false"/>
          <w:color w:val="000000"/>
          <w:sz w:val="28"/>
        </w:rPr>
        <w:t>
      пошаговые планы реализации мер по развитию опорного села, предусматривающие привлечение инвестиций, развитие сырьевой базы, переработку, развитие сопутствующих и вспомогательных производств, инфраструктуры, вовлечение самостоятельно занятых, безработных и малообеспеченных граждан в работу по развитию села;</w:t>
      </w:r>
      <w:r>
        <w:br/>
      </w:r>
      <w:r>
        <w:rPr>
          <w:rFonts w:ascii="Times New Roman"/>
          <w:b w:val="false"/>
          <w:i w:val="false"/>
          <w:color w:val="000000"/>
          <w:sz w:val="28"/>
        </w:rPr>
        <w:t>
      определение объемов мер государственной поддержки в рамках действующих государственных и отраслевых программ и других источников финансирования, сроков реализации и ответственных исполнителей.</w:t>
      </w:r>
      <w:r>
        <w:br/>
      </w:r>
      <w:r>
        <w:rPr>
          <w:rFonts w:ascii="Times New Roman"/>
          <w:b w:val="false"/>
          <w:i w:val="false"/>
          <w:color w:val="000000"/>
          <w:sz w:val="28"/>
        </w:rPr>
        <w:t>
      27. На основании утвержденного местными представительными органами мастер-плана развития опорного села, местный исполнительный орган района (города), аким сельского округа (поселка) совместно определяют:</w:t>
      </w:r>
      <w:r>
        <w:br/>
      </w:r>
      <w:r>
        <w:rPr>
          <w:rFonts w:ascii="Times New Roman"/>
          <w:b w:val="false"/>
          <w:i w:val="false"/>
          <w:color w:val="000000"/>
          <w:sz w:val="28"/>
        </w:rPr>
        <w:t>
      1) перечень проектов, направленных на развитие предпринимательства, финансируемых как за счет государственных и отраслевых программ, так и из иных финансовых организаций;</w:t>
      </w:r>
      <w:r>
        <w:br/>
      </w:r>
      <w:r>
        <w:rPr>
          <w:rFonts w:ascii="Times New Roman"/>
          <w:b w:val="false"/>
          <w:i w:val="false"/>
          <w:color w:val="000000"/>
          <w:sz w:val="28"/>
        </w:rPr>
        <w:t>
      2) количество домов (квартир, общежитий), необходимых для обеспечения претендентов, желающих переехать в данный населенный пункт;</w:t>
      </w:r>
      <w:r>
        <w:br/>
      </w:r>
      <w:r>
        <w:rPr>
          <w:rFonts w:ascii="Times New Roman"/>
          <w:b w:val="false"/>
          <w:i w:val="false"/>
          <w:color w:val="000000"/>
          <w:sz w:val="28"/>
        </w:rPr>
        <w:t>
      3) количество создаваемых рабочих мест;</w:t>
      </w:r>
      <w:r>
        <w:br/>
      </w:r>
      <w:r>
        <w:rPr>
          <w:rFonts w:ascii="Times New Roman"/>
          <w:b w:val="false"/>
          <w:i w:val="false"/>
          <w:color w:val="000000"/>
          <w:sz w:val="28"/>
        </w:rPr>
        <w:t>
      4) количество лиц, претендующих на получение микрокредитов;</w:t>
      </w:r>
      <w:r>
        <w:br/>
      </w:r>
      <w:r>
        <w:rPr>
          <w:rFonts w:ascii="Times New Roman"/>
          <w:b w:val="false"/>
          <w:i w:val="false"/>
          <w:color w:val="000000"/>
          <w:sz w:val="28"/>
        </w:rPr>
        <w:t>
      5) количество лиц, претендующих на обучение и нуждающихся в трудоустройстве;</w:t>
      </w:r>
      <w:r>
        <w:br/>
      </w:r>
      <w:r>
        <w:rPr>
          <w:rFonts w:ascii="Times New Roman"/>
          <w:b w:val="false"/>
          <w:i w:val="false"/>
          <w:color w:val="000000"/>
          <w:sz w:val="28"/>
        </w:rPr>
        <w:t>
      6) количество лиц, реализующих проекты за счет кредитов полученных у банков и претендующих на субсидирование ставок вознаграждения;</w:t>
      </w:r>
      <w:r>
        <w:br/>
      </w:r>
      <w:r>
        <w:rPr>
          <w:rFonts w:ascii="Times New Roman"/>
          <w:b w:val="false"/>
          <w:i w:val="false"/>
          <w:color w:val="000000"/>
          <w:sz w:val="28"/>
        </w:rPr>
        <w:t>
      7) необходимые объемы и источники финансирования.</w:t>
      </w:r>
      <w:r>
        <w:br/>
      </w:r>
      <w:r>
        <w:rPr>
          <w:rFonts w:ascii="Times New Roman"/>
          <w:b w:val="false"/>
          <w:i w:val="false"/>
          <w:color w:val="000000"/>
          <w:sz w:val="28"/>
        </w:rPr>
        <w:t>
      28. Финансирование мероприятий, предусмотренных мастер-планом опорного села, осуществляется за счет и в пределах средств, выделенных на реализацию Программы, а также других действующих государственных и отраслевых программ.</w:t>
      </w:r>
      <w:r>
        <w:br/>
      </w:r>
      <w:r>
        <w:rPr>
          <w:rFonts w:ascii="Times New Roman"/>
          <w:b w:val="false"/>
          <w:i w:val="false"/>
          <w:color w:val="000000"/>
          <w:sz w:val="28"/>
        </w:rPr>
        <w:t>
      29. Местные исполнительные органы области обеспечивают выполнение мероприятий предусмотренных в мастер-планах опорного сельского населенного пункта.</w:t>
      </w:r>
      <w:r>
        <w:br/>
      </w:r>
      <w:r>
        <w:rPr>
          <w:rFonts w:ascii="Times New Roman"/>
          <w:b w:val="false"/>
          <w:i w:val="false"/>
          <w:color w:val="000000"/>
          <w:sz w:val="28"/>
        </w:rPr>
        <w:t>
      30. Оператор Программы совместно с уполномоченным органом по вопросам регионального развития проводит мониторинг и осуществляет контроль за реализацией мастер-планов опорных сел и представляет информацию о ходе их исполнения МВК.</w:t>
      </w:r>
    </w:p>
    <w:p>
      <w:pPr>
        <w:spacing w:after="0"/>
        <w:ind w:left="0"/>
        <w:jc w:val="left"/>
      </w:pPr>
      <w:r>
        <w:rPr>
          <w:rFonts w:ascii="Times New Roman"/>
          <w:b/>
          <w:i w:val="false"/>
          <w:color w:val="000000"/>
        </w:rPr>
        <w:t xml:space="preserve"> Порядок отбора кредитных организаций</w:t>
      </w:r>
    </w:p>
    <w:p>
      <w:pPr>
        <w:spacing w:after="0"/>
        <w:ind w:left="0"/>
        <w:jc w:val="both"/>
      </w:pPr>
      <w:r>
        <w:rPr>
          <w:rFonts w:ascii="Times New Roman"/>
          <w:b w:val="false"/>
          <w:i w:val="false"/>
          <w:color w:val="000000"/>
          <w:sz w:val="28"/>
        </w:rPr>
        <w:t>      31. Бюджетный кредит из республиканского бюджета предоставляется местному исполнительному органу на пять лет на принципах возвратности, срочности и платности с годовой ставкой вознаграждения 0,01 %;</w:t>
      </w:r>
      <w:r>
        <w:br/>
      </w:r>
      <w:r>
        <w:rPr>
          <w:rFonts w:ascii="Times New Roman"/>
          <w:b w:val="false"/>
          <w:i w:val="false"/>
          <w:color w:val="000000"/>
          <w:sz w:val="28"/>
        </w:rPr>
        <w:t>
      32. Местные исполнительные органы областей для организации микрокредитования определяют уполномоченные региональные организации.</w:t>
      </w:r>
      <w:r>
        <w:br/>
      </w:r>
      <w:r>
        <w:rPr>
          <w:rFonts w:ascii="Times New Roman"/>
          <w:b w:val="false"/>
          <w:i w:val="false"/>
          <w:color w:val="000000"/>
          <w:sz w:val="28"/>
        </w:rPr>
        <w:t>
      33. Уполномоченные региональные организации в соответствии с установленными </w:t>
      </w:r>
      <w:r>
        <w:rPr>
          <w:rFonts w:ascii="Times New Roman"/>
          <w:b w:val="false"/>
          <w:i w:val="false"/>
          <w:color w:val="000000"/>
          <w:sz w:val="28"/>
        </w:rPr>
        <w:t>Правилами</w:t>
      </w:r>
      <w:r>
        <w:rPr>
          <w:rFonts w:ascii="Times New Roman"/>
          <w:b w:val="false"/>
          <w:i w:val="false"/>
          <w:color w:val="000000"/>
          <w:sz w:val="28"/>
        </w:rPr>
        <w:t xml:space="preserve"> кредитования микрофинансовых (микрокредитных) организаций и кредитных товариществ на конкурсной основе, утвержденных постановлением Правительства Республики Казахстан № 819 от 18 июля 2011 года (далее – Правила кредитования) проводят открытый конкурс по отбору микрофинансовых (микрокредитных) организаций и кредитных товариществ для участия в Программе.</w:t>
      </w:r>
      <w:r>
        <w:br/>
      </w:r>
      <w:r>
        <w:rPr>
          <w:rFonts w:ascii="Times New Roman"/>
          <w:b w:val="false"/>
          <w:i w:val="false"/>
          <w:color w:val="000000"/>
          <w:sz w:val="28"/>
        </w:rPr>
        <w:t>
      34. Кредитование конечных заемщиков без проведения конкурсов среди микрофинансовых (микрокредитных) организаций и кредитных товариществ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35. Между микрофинансовыми (микрокредитными) организациями и кредитными товариществами, получившими право на участие в Программе и уполномоченной региональной организацией заключается договор о предоставлении кредита.</w:t>
      </w:r>
      <w:r>
        <w:br/>
      </w:r>
      <w:r>
        <w:rPr>
          <w:rFonts w:ascii="Times New Roman"/>
          <w:b w:val="false"/>
          <w:i w:val="false"/>
          <w:color w:val="000000"/>
          <w:sz w:val="28"/>
        </w:rPr>
        <w:t>
      36. Для микрофинансовых (микрокредитных) организаций и/или кредитных товариществ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37. В случае, когда уполномоченная региональная организация имеет статус финансового агентства, кредитный договор заключается непосредственно между нею и конечным заемщиком.</w:t>
      </w:r>
      <w:r>
        <w:br/>
      </w:r>
      <w:r>
        <w:rPr>
          <w:rFonts w:ascii="Times New Roman"/>
          <w:b w:val="false"/>
          <w:i w:val="false"/>
          <w:color w:val="000000"/>
          <w:sz w:val="28"/>
        </w:rPr>
        <w:t>
      38. Максимальная годовая эффективная ставка вознаграждения по кредитным ресурсам, предоставляемым уполномоченной региональной организацией, имеющей статус финансового агентства, устанавливается для конечного заемщика по согласованию с региональной комиссией.</w:t>
      </w:r>
      <w:r>
        <w:br/>
      </w:r>
      <w:r>
        <w:rPr>
          <w:rFonts w:ascii="Times New Roman"/>
          <w:b w:val="false"/>
          <w:i w:val="false"/>
          <w:color w:val="000000"/>
          <w:sz w:val="28"/>
        </w:rPr>
        <w:t>
      39. Максимальная годовая эффективная ставка вознаграждения по кредитным ресурсам для конечного заемщика, предоставляемым микрофинансовой (микрокредитной) организацией устанавливается уполномоченной региональной организацией по согласованию с региональной комиссией.</w:t>
      </w:r>
      <w:r>
        <w:br/>
      </w:r>
      <w:r>
        <w:rPr>
          <w:rFonts w:ascii="Times New Roman"/>
          <w:b w:val="false"/>
          <w:i w:val="false"/>
          <w:color w:val="000000"/>
          <w:sz w:val="28"/>
        </w:rPr>
        <w:t>
      40. Значение максимальной годовой эффективной ставки вознаграждения по кредитным ресурсам может быть дифференцировано в зависимости от вида предпринимательской деятельности.</w:t>
      </w:r>
    </w:p>
    <w:p>
      <w:pPr>
        <w:spacing w:after="0"/>
        <w:ind w:left="0"/>
        <w:jc w:val="left"/>
      </w:pPr>
      <w:r>
        <w:rPr>
          <w:rFonts w:ascii="Times New Roman"/>
          <w:b/>
          <w:i w:val="false"/>
          <w:color w:val="000000"/>
        </w:rPr>
        <w:t xml:space="preserve"> Условия получения микрокредита через микрофинансовые</w:t>
      </w:r>
      <w:r>
        <w:br/>
      </w:r>
      <w:r>
        <w:rPr>
          <w:rFonts w:ascii="Times New Roman"/>
          <w:b/>
          <w:i w:val="false"/>
          <w:color w:val="000000"/>
        </w:rPr>
        <w:t>
(микрокредитные) организации или уполномоченную региональную</w:t>
      </w:r>
      <w:r>
        <w:br/>
      </w:r>
      <w:r>
        <w:rPr>
          <w:rFonts w:ascii="Times New Roman"/>
          <w:b/>
          <w:i w:val="false"/>
          <w:color w:val="000000"/>
        </w:rPr>
        <w:t>
организацию, имеющую статус финансового агентства</w:t>
      </w:r>
    </w:p>
    <w:p>
      <w:pPr>
        <w:spacing w:after="0"/>
        <w:ind w:left="0"/>
        <w:jc w:val="both"/>
      </w:pPr>
      <w:r>
        <w:rPr>
          <w:rFonts w:ascii="Times New Roman"/>
          <w:b w:val="false"/>
          <w:i w:val="false"/>
          <w:color w:val="000000"/>
          <w:sz w:val="28"/>
        </w:rPr>
        <w:t>      41. В случае намерения претендентов получить микрокредит через уполномоченную региональную организацию, имеющую статус финансового агентства или через отобранные на конкурсной основе микрофинансовые (микрокредитные) организации центры занятости населения рассматривают представленные заявления и документы, формируют списки претендентов по видам получения государственной поддержки и перечень проектов, требующих развития инженерно-коммуникационной инфраструктуры и/или приобретение оборудования для проектов, реализуемых участником Программы в соответствии с:</w:t>
      </w:r>
      <w:r>
        <w:br/>
      </w:r>
      <w:r>
        <w:rPr>
          <w:rFonts w:ascii="Times New Roman"/>
          <w:b w:val="false"/>
          <w:i w:val="false"/>
          <w:color w:val="000000"/>
          <w:sz w:val="28"/>
        </w:rPr>
        <w:t>
      1) Картой развития предпринимательства (или приоритетными направлениями развития предпринимательства в регионе);</w:t>
      </w:r>
      <w:r>
        <w:br/>
      </w:r>
      <w:r>
        <w:rPr>
          <w:rFonts w:ascii="Times New Roman"/>
          <w:b w:val="false"/>
          <w:i w:val="false"/>
          <w:color w:val="000000"/>
          <w:sz w:val="28"/>
        </w:rPr>
        <w:t>
      2) Мастер-планом опорного села и направляют:</w:t>
      </w:r>
      <w:r>
        <w:br/>
      </w:r>
      <w:r>
        <w:rPr>
          <w:rFonts w:ascii="Times New Roman"/>
          <w:b w:val="false"/>
          <w:i w:val="false"/>
          <w:color w:val="000000"/>
          <w:sz w:val="28"/>
        </w:rPr>
        <w:t>
      уполномоченному органу района (города) по развитию предпринимательства;</w:t>
      </w:r>
      <w:r>
        <w:br/>
      </w:r>
      <w:r>
        <w:rPr>
          <w:rFonts w:ascii="Times New Roman"/>
          <w:b w:val="false"/>
          <w:i w:val="false"/>
          <w:color w:val="000000"/>
          <w:sz w:val="28"/>
        </w:rPr>
        <w:t>
      акиму сельского округа, поселка по месту реализации предполагаемого проекта;</w:t>
      </w:r>
      <w:r>
        <w:br/>
      </w:r>
      <w:r>
        <w:rPr>
          <w:rFonts w:ascii="Times New Roman"/>
          <w:b w:val="false"/>
          <w:i w:val="false"/>
          <w:color w:val="000000"/>
          <w:sz w:val="28"/>
        </w:rPr>
        <w:t>
      отобранным на конкурсной основе микрофинансовым (микрокредитным) организациям или уполномоченной региональной организации, имеющей статус финансового агентства;</w:t>
      </w:r>
      <w:r>
        <w:br/>
      </w:r>
      <w:r>
        <w:rPr>
          <w:rFonts w:ascii="Times New Roman"/>
          <w:b w:val="false"/>
          <w:i w:val="false"/>
          <w:color w:val="000000"/>
          <w:sz w:val="28"/>
        </w:rPr>
        <w:t>
      уполномоченному органу (района) по развитию инженерно-коммуникационной инфраструктуры в случае потребности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заявленной претендентом.</w:t>
      </w:r>
      <w:r>
        <w:br/>
      </w:r>
      <w:r>
        <w:rPr>
          <w:rFonts w:ascii="Times New Roman"/>
          <w:b w:val="false"/>
          <w:i w:val="false"/>
          <w:color w:val="000000"/>
          <w:sz w:val="28"/>
        </w:rPr>
        <w:t>
      42. Уполномоченные органы, аким сельского округа, поселка и организаций в течение десяти рабочих дней со дня получения запроса направляют в центр занятости населения:</w:t>
      </w:r>
      <w:r>
        <w:br/>
      </w:r>
      <w:r>
        <w:rPr>
          <w:rFonts w:ascii="Times New Roman"/>
          <w:b w:val="false"/>
          <w:i w:val="false"/>
          <w:color w:val="000000"/>
          <w:sz w:val="28"/>
        </w:rPr>
        <w:t>
      1) заключение о соответствии предлагаемого проекта мастер-плану опорного села, Карте развития предпринимательства (или приоритетным направлениям развития предпринимательства в регионе) (уполномоченный орган района (города) по развитию предпринимательства);</w:t>
      </w:r>
      <w:r>
        <w:br/>
      </w:r>
      <w:r>
        <w:rPr>
          <w:rFonts w:ascii="Times New Roman"/>
          <w:b w:val="false"/>
          <w:i w:val="false"/>
          <w:color w:val="000000"/>
          <w:sz w:val="28"/>
        </w:rPr>
        <w:t>
      2) согласование целесообразности реализации проекта либо обоснованный отказ (аким сельского округа, поселка);</w:t>
      </w:r>
      <w:r>
        <w:br/>
      </w:r>
      <w:r>
        <w:rPr>
          <w:rFonts w:ascii="Times New Roman"/>
          <w:b w:val="false"/>
          <w:i w:val="false"/>
          <w:color w:val="000000"/>
          <w:sz w:val="28"/>
        </w:rPr>
        <w:t>
      3) заключение о возможности микрокредитования претендентов на участие в данном направлении Программы (отобранные на конкурсной основе микрофинансовые (микрокредитные) организации, уполномоченная региональная организация, имеющая статус финансового агентства);</w:t>
      </w:r>
      <w:r>
        <w:br/>
      </w:r>
      <w:r>
        <w:rPr>
          <w:rFonts w:ascii="Times New Roman"/>
          <w:b w:val="false"/>
          <w:i w:val="false"/>
          <w:color w:val="000000"/>
          <w:sz w:val="28"/>
        </w:rPr>
        <w:t>
      4) заключение о возможности (или невозможности)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(уполномоченный орган (района) по развитию и обустройству инженерно-коммуникационной инфраструктуры).</w:t>
      </w:r>
      <w:r>
        <w:br/>
      </w:r>
      <w:r>
        <w:rPr>
          <w:rFonts w:ascii="Times New Roman"/>
          <w:b w:val="false"/>
          <w:i w:val="false"/>
          <w:color w:val="000000"/>
          <w:sz w:val="28"/>
        </w:rPr>
        <w:t>
      43. Центр занятости населения в течение пяти рабочих дней после получения вышеуказанных документов принимает решение о включении в состав потенциальных участников данного направления Программы либо отказе и в течение трех рабочих дней со дня принятия решения письменно уведомляет об этом заявителя.</w:t>
      </w:r>
      <w:r>
        <w:br/>
      </w:r>
      <w:r>
        <w:rPr>
          <w:rFonts w:ascii="Times New Roman"/>
          <w:b w:val="false"/>
          <w:i w:val="false"/>
          <w:color w:val="000000"/>
          <w:sz w:val="28"/>
        </w:rPr>
        <w:t>
      44. Центры занятости населения с лицами, включенными в состав участников данного направления Программы, заключают социальные контракты по форме, утвержденной оператором Программы.</w:t>
      </w:r>
      <w:r>
        <w:br/>
      </w:r>
      <w:r>
        <w:rPr>
          <w:rFonts w:ascii="Times New Roman"/>
          <w:b w:val="false"/>
          <w:i w:val="false"/>
          <w:color w:val="000000"/>
          <w:sz w:val="28"/>
        </w:rPr>
        <w:t>
      45. Центры занятости населения направляют участников Программы в организации по оказанию сервисных услуг, где обеспечивается их бесплатное обучение основам предпринимательства со сроком до одного месяца с содействием в подготовке бизнес-плана и предоставлением материальной помощи на проезд и проживание.</w:t>
      </w:r>
      <w:r>
        <w:br/>
      </w:r>
      <w:r>
        <w:rPr>
          <w:rFonts w:ascii="Times New Roman"/>
          <w:b w:val="false"/>
          <w:i w:val="false"/>
          <w:color w:val="000000"/>
          <w:sz w:val="28"/>
        </w:rPr>
        <w:t>
      График проведения обучения согласовывается с центрами занятости населения.</w:t>
      </w:r>
      <w:r>
        <w:br/>
      </w:r>
      <w:r>
        <w:rPr>
          <w:rFonts w:ascii="Times New Roman"/>
          <w:b w:val="false"/>
          <w:i w:val="false"/>
          <w:color w:val="000000"/>
          <w:sz w:val="28"/>
        </w:rPr>
        <w:t>
      Организация по оказанию сервисных услуг предоставляет заключение обосновывающее экономическую и финансовую состоятельность бизнес-плана проекта участника Программы.</w:t>
      </w:r>
      <w:r>
        <w:br/>
      </w:r>
      <w:r>
        <w:rPr>
          <w:rFonts w:ascii="Times New Roman"/>
          <w:b w:val="false"/>
          <w:i w:val="false"/>
          <w:color w:val="000000"/>
          <w:sz w:val="28"/>
        </w:rPr>
        <w:t>
      В случае нахождения организации по оказанию сервисных услуг в населенных пунктах за пределами мест постоянного проживания, участнику Программы предоставляется материальная помощь.</w:t>
      </w:r>
      <w:r>
        <w:br/>
      </w:r>
      <w:r>
        <w:rPr>
          <w:rFonts w:ascii="Times New Roman"/>
          <w:b w:val="false"/>
          <w:i w:val="false"/>
          <w:color w:val="000000"/>
          <w:sz w:val="28"/>
        </w:rPr>
        <w:t>
      46. Выплата материальной помощи на проезд и проживание, осуществляется на основании подтверждающих документов о прохождении курсов обучения основам предпринимательства.</w:t>
      </w:r>
      <w:r>
        <w:br/>
      </w:r>
      <w:r>
        <w:rPr>
          <w:rFonts w:ascii="Times New Roman"/>
          <w:b w:val="false"/>
          <w:i w:val="false"/>
          <w:color w:val="000000"/>
          <w:sz w:val="28"/>
        </w:rPr>
        <w:t>
      47. На получение микрокредита без обучения основам предпринимательства могут претендовать лица, расширяющие действующий бизнес, или ранее прошедшие обучение основам предпринимательства, либо лица, имеющие подтверждающие документы о прохождении соответствующих курсов обучения основам предпринимательства в течение не более чем трех предшествующих получению микрокредита лет.</w:t>
      </w:r>
      <w:r>
        <w:br/>
      </w:r>
      <w:r>
        <w:rPr>
          <w:rFonts w:ascii="Times New Roman"/>
          <w:b w:val="false"/>
          <w:i w:val="false"/>
          <w:color w:val="000000"/>
          <w:sz w:val="28"/>
        </w:rPr>
        <w:t>
      48. Участник Программы обращается с заявкой на получение микрокредита в ранее отобранную по результатам конкурса микрофинансовую (микрокредитную) организацию либо уполномоченную региональную организацию со статусом финансового агентства за получением микрокредита.</w:t>
      </w:r>
      <w:r>
        <w:br/>
      </w:r>
      <w:r>
        <w:rPr>
          <w:rFonts w:ascii="Times New Roman"/>
          <w:b w:val="false"/>
          <w:i w:val="false"/>
          <w:color w:val="000000"/>
          <w:sz w:val="28"/>
        </w:rPr>
        <w:t>
      49. Микрофинансовая (микрокредитная) организация либо уполномоченная региональная организация, имеющая статус финансового агентства, в течение пяти рабочих дней проводят оценку проекта и принимают решение о возможности (или невозможности) микрокредитования участника Программы и направляют заключение в центры занятости населения.</w:t>
      </w:r>
      <w:r>
        <w:br/>
      </w:r>
      <w:r>
        <w:rPr>
          <w:rFonts w:ascii="Times New Roman"/>
          <w:b w:val="false"/>
          <w:i w:val="false"/>
          <w:color w:val="000000"/>
          <w:sz w:val="28"/>
        </w:rPr>
        <w:t>
      50. При рассмотрении проектов участников Программы микрофинансовая (микрокредитная) организация либо уполномоченная региональная организация, имеющая статус финансового агентства:</w:t>
      </w:r>
      <w:r>
        <w:br/>
      </w:r>
      <w:r>
        <w:rPr>
          <w:rFonts w:ascii="Times New Roman"/>
          <w:b w:val="false"/>
          <w:i w:val="false"/>
          <w:color w:val="000000"/>
          <w:sz w:val="28"/>
        </w:rPr>
        <w:t>
      1) осуществляет оценку бизнес-плана заявителей на организацию или расширение собственного дела;</w:t>
      </w:r>
      <w:r>
        <w:br/>
      </w:r>
      <w:r>
        <w:rPr>
          <w:rFonts w:ascii="Times New Roman"/>
          <w:b w:val="false"/>
          <w:i w:val="false"/>
          <w:color w:val="000000"/>
          <w:sz w:val="28"/>
        </w:rPr>
        <w:t>
      2) проводит индивидуальное собеседование с участниками Программы и при необходимости проводит дополнительное обследование доходов и ресурсов заявителя для определения платежеспособности и/или наличия залогового обеспечения.</w:t>
      </w:r>
      <w:r>
        <w:br/>
      </w:r>
      <w:r>
        <w:rPr>
          <w:rFonts w:ascii="Times New Roman"/>
          <w:b w:val="false"/>
          <w:i w:val="false"/>
          <w:color w:val="000000"/>
          <w:sz w:val="28"/>
        </w:rPr>
        <w:t>
      51. В случае принятия положительного решения, заключение микрофинансовой (микрокредитной) организации либо уполномоченной региональной организации, имеющей статус финансового агентства, в течение пяти рабочих дней направляется в центры занятости населения.</w:t>
      </w:r>
      <w:r>
        <w:br/>
      </w:r>
      <w:r>
        <w:rPr>
          <w:rFonts w:ascii="Times New Roman"/>
          <w:b w:val="false"/>
          <w:i w:val="false"/>
          <w:color w:val="000000"/>
          <w:sz w:val="28"/>
        </w:rPr>
        <w:t>
      52. В случае отрицательного решения, микрофинансовая (микрокредитная) организация либо уполномоченная региональная организация, имеющая статус финансового агентства, информирует об этом заявителя с указанием причин отказа, возвращает заявителю пакет документов и уведомляет центры занятости населения.</w:t>
      </w:r>
      <w:r>
        <w:br/>
      </w:r>
      <w:r>
        <w:rPr>
          <w:rFonts w:ascii="Times New Roman"/>
          <w:b w:val="false"/>
          <w:i w:val="false"/>
          <w:color w:val="000000"/>
          <w:sz w:val="28"/>
        </w:rPr>
        <w:t>
      53. Информация о заключении договора и выделении либо об отказе в выделении микрокредита направляется микрофинансовой (микрокредитной) организацией либо уполномоченной региональной организацией, имеющей статус финансового агентства, в центры занятости населения в течение пяти рабочих дней со дня заключения договора.</w:t>
      </w:r>
      <w:r>
        <w:br/>
      </w:r>
      <w:r>
        <w:rPr>
          <w:rFonts w:ascii="Times New Roman"/>
          <w:b w:val="false"/>
          <w:i w:val="false"/>
          <w:color w:val="000000"/>
          <w:sz w:val="28"/>
        </w:rPr>
        <w:t>
      54. Центры занятости населения после принятия микрофинансовой (микрокредитной) организацией либо уполномоченной региональной организацией, имеющей статус финансового агентства, решения в течение пяти рабочих дней вносят соответствующие изменения в ранее заключенные социальные контракты при необходимости.</w:t>
      </w:r>
      <w:r>
        <w:br/>
      </w:r>
      <w:r>
        <w:rPr>
          <w:rFonts w:ascii="Times New Roman"/>
          <w:b w:val="false"/>
          <w:i w:val="false"/>
          <w:color w:val="000000"/>
          <w:sz w:val="28"/>
        </w:rPr>
        <w:t>
      55. После получения микрокредита изменение целевого назначения микрокредита допускается по согласованию с уполномоченной региональной комиссией, в рамках определенных приоритетных направлений развития предпринимательства на селе в разрезе отраслей экономики или Карты развития предпринимательства.</w:t>
      </w:r>
      <w:r>
        <w:br/>
      </w:r>
      <w:r>
        <w:rPr>
          <w:rFonts w:ascii="Times New Roman"/>
          <w:b w:val="false"/>
          <w:i w:val="false"/>
          <w:color w:val="000000"/>
          <w:sz w:val="28"/>
        </w:rPr>
        <w:t>
      56. Участник Программы после получения положительного заключения на микрокредитование или получения микрокредита через кредитное товарищество в течение пяти рабочих дней вправе заключить с организацией по оказанию сервисных услуг договор на предоставление дополнительных услуг по сопровождению проекта (бухгалтерские, юридические, маркетинговые и другие виды услуг) сроком до одного года.</w:t>
      </w:r>
      <w:r>
        <w:br/>
      </w:r>
      <w:r>
        <w:rPr>
          <w:rFonts w:ascii="Times New Roman"/>
          <w:b w:val="false"/>
          <w:i w:val="false"/>
          <w:color w:val="000000"/>
          <w:sz w:val="28"/>
        </w:rPr>
        <w:t>
      57. Участники Программы, получившие микрокредит для развития предпринимательства, должны пройти регистрацию в налоговых органах в соответствии с налоговым законодательством.</w:t>
      </w:r>
      <w:r>
        <w:br/>
      </w:r>
      <w:r>
        <w:rPr>
          <w:rFonts w:ascii="Times New Roman"/>
          <w:b w:val="false"/>
          <w:i w:val="false"/>
          <w:color w:val="000000"/>
          <w:sz w:val="28"/>
        </w:rPr>
        <w:t>
      58. Участники Программы, досрочно погасившие микрокредиты, имеют право повторно обратиться за получением микрокредита для расширения собственного дела и получить микрокредит до пяти миллионов тенге.</w:t>
      </w:r>
      <w:r>
        <w:br/>
      </w:r>
      <w:r>
        <w:rPr>
          <w:rFonts w:ascii="Times New Roman"/>
          <w:b w:val="false"/>
          <w:i w:val="false"/>
          <w:color w:val="000000"/>
          <w:sz w:val="28"/>
        </w:rPr>
        <w:t>
      Право на получение микрокредита имеют лица, ранее получившие микрокредит в рамках Программы, зарегистрированные в налоговых органах в соответствии с налоговым законодательством, подтвердившее целевое использование выданного микрокредита при условии дополнительного создания не менее десяти процентов новых постоянных рабочих мест по отношению к действующим.</w:t>
      </w:r>
      <w:r>
        <w:br/>
      </w:r>
      <w:r>
        <w:rPr>
          <w:rFonts w:ascii="Times New Roman"/>
          <w:b w:val="false"/>
          <w:i w:val="false"/>
          <w:color w:val="000000"/>
          <w:sz w:val="28"/>
        </w:rPr>
        <w:t>
      Условия участия за получением микрокредита определяются в соответствии с настоящими Правилами.</w:t>
      </w:r>
    </w:p>
    <w:p>
      <w:pPr>
        <w:spacing w:after="0"/>
        <w:ind w:left="0"/>
        <w:jc w:val="left"/>
      </w:pPr>
      <w:r>
        <w:rPr>
          <w:rFonts w:ascii="Times New Roman"/>
          <w:b/>
          <w:i w:val="false"/>
          <w:color w:val="000000"/>
        </w:rPr>
        <w:t xml:space="preserve"> Условия получения микрокредита через кредитные товарищества</w:t>
      </w:r>
    </w:p>
    <w:p>
      <w:pPr>
        <w:spacing w:after="0"/>
        <w:ind w:left="0"/>
        <w:jc w:val="both"/>
      </w:pPr>
      <w:r>
        <w:rPr>
          <w:rFonts w:ascii="Times New Roman"/>
          <w:b w:val="false"/>
          <w:i w:val="false"/>
          <w:color w:val="000000"/>
          <w:sz w:val="28"/>
        </w:rPr>
        <w:t>      59. В случае, если претендент намерен получить микрокредит через кредитное товарищество, он может присоединиться к действующему кредитному товариществу или создать новое кредитное товарищество, которые будут участвовать в конкурсе по отбору кредитных товариществ, проводимому уполномоченной региональной организацией в соответствии с Правилами кредитования.</w:t>
      </w:r>
      <w:r>
        <w:br/>
      </w:r>
      <w:r>
        <w:rPr>
          <w:rFonts w:ascii="Times New Roman"/>
          <w:b w:val="false"/>
          <w:i w:val="false"/>
          <w:color w:val="000000"/>
          <w:sz w:val="28"/>
        </w:rPr>
        <w:t>
      60. Центр занятости населения после получения заявления и документов от члена кредитного товарищества принимает решение о включении в состав участников второго направления Программы либо отказе и в течение трех рабочих дней со дня принятия решения письменно уведомляет их об этом.</w:t>
      </w:r>
      <w:r>
        <w:br/>
      </w:r>
      <w:r>
        <w:rPr>
          <w:rFonts w:ascii="Times New Roman"/>
          <w:b w:val="false"/>
          <w:i w:val="false"/>
          <w:color w:val="000000"/>
          <w:sz w:val="28"/>
        </w:rPr>
        <w:t>
      61. Центры занятости направляют участника Программы в организацию по оказанию сервисных услуг для получения услуг, предусмотренных пунктом 70 настоящих Правил.</w:t>
      </w:r>
    </w:p>
    <w:p>
      <w:pPr>
        <w:spacing w:after="0"/>
        <w:ind w:left="0"/>
        <w:jc w:val="left"/>
      </w:pPr>
      <w:r>
        <w:rPr>
          <w:rFonts w:ascii="Times New Roman"/>
          <w:b/>
          <w:i w:val="false"/>
          <w:color w:val="000000"/>
        </w:rPr>
        <w:t xml:space="preserve"> Условия субсидирования ставки вознаграждения по</w:t>
      </w:r>
      <w:r>
        <w:br/>
      </w:r>
      <w:r>
        <w:rPr>
          <w:rFonts w:ascii="Times New Roman"/>
          <w:b/>
          <w:i w:val="false"/>
          <w:color w:val="000000"/>
        </w:rPr>
        <w:t>
кредитам банков второго уровня</w:t>
      </w:r>
    </w:p>
    <w:p>
      <w:pPr>
        <w:spacing w:after="0"/>
        <w:ind w:left="0"/>
        <w:jc w:val="both"/>
      </w:pPr>
      <w:r>
        <w:rPr>
          <w:rFonts w:ascii="Times New Roman"/>
          <w:b w:val="false"/>
          <w:i w:val="false"/>
          <w:color w:val="000000"/>
          <w:sz w:val="28"/>
        </w:rPr>
        <w:t>      62. Субсидирование ставки вознаграждения по кредитам банков второго уровня лиц, проживающих в опорных сельских населенных пунктах, осуществляются по механизмам, условиям и источникам финансирования </w:t>
      </w:r>
      <w:r>
        <w:rPr>
          <w:rFonts w:ascii="Times New Roman"/>
          <w:b w:val="false"/>
          <w:i w:val="false"/>
          <w:color w:val="000000"/>
          <w:sz w:val="28"/>
        </w:rPr>
        <w:t>Дорожной карты бизнеса 2020</w:t>
      </w:r>
      <w:r>
        <w:rPr>
          <w:rFonts w:ascii="Times New Roman"/>
          <w:b w:val="false"/>
          <w:i w:val="false"/>
          <w:color w:val="000000"/>
          <w:sz w:val="28"/>
        </w:rPr>
        <w:t>, утвержденной постановлением Правительства Республики Казахстан от 13 апреля 2010 года № 301.</w:t>
      </w:r>
      <w:r>
        <w:br/>
      </w:r>
      <w:r>
        <w:rPr>
          <w:rFonts w:ascii="Times New Roman"/>
          <w:b w:val="false"/>
          <w:i w:val="false"/>
          <w:color w:val="000000"/>
          <w:sz w:val="28"/>
        </w:rPr>
        <w:t>
      63. Претендентами на субсидирование ставки вознаграждения в отобранных опорных селах могут быть физические и юридические лица:</w:t>
      </w:r>
      <w:r>
        <w:br/>
      </w:r>
      <w:r>
        <w:rPr>
          <w:rFonts w:ascii="Times New Roman"/>
          <w:b w:val="false"/>
          <w:i w:val="false"/>
          <w:color w:val="000000"/>
          <w:sz w:val="28"/>
        </w:rPr>
        <w:t>
      1) получившие с начала соответствующего года кредит либо получившие положительное решение банков второго уровня;</w:t>
      </w:r>
      <w:r>
        <w:br/>
      </w:r>
      <w:r>
        <w:rPr>
          <w:rFonts w:ascii="Times New Roman"/>
          <w:b w:val="false"/>
          <w:i w:val="false"/>
          <w:color w:val="000000"/>
          <w:sz w:val="28"/>
        </w:rPr>
        <w:t>
      2) предложенные проекты которых включены в мастер-план развития опорного села и соответствуют приоритетным направлениям Программы «Дорожная карта бизнеса 2020»;</w:t>
      </w:r>
      <w:r>
        <w:br/>
      </w:r>
      <w:r>
        <w:rPr>
          <w:rFonts w:ascii="Times New Roman"/>
          <w:b w:val="false"/>
          <w:i w:val="false"/>
          <w:color w:val="000000"/>
          <w:sz w:val="28"/>
        </w:rPr>
        <w:t>
      3) сумма кредита которых не превышает пять миллионов тенге;</w:t>
      </w:r>
      <w:r>
        <w:br/>
      </w:r>
      <w:r>
        <w:rPr>
          <w:rFonts w:ascii="Times New Roman"/>
          <w:b w:val="false"/>
          <w:i w:val="false"/>
          <w:color w:val="000000"/>
          <w:sz w:val="28"/>
        </w:rPr>
        <w:t>
      4) при обеспечении ими не менее десяти процентов новых постоянных рабочих мест по отношению к действующей численности или создающие рабочие места в новых проектах.</w:t>
      </w:r>
      <w:r>
        <w:br/>
      </w:r>
      <w:r>
        <w:rPr>
          <w:rFonts w:ascii="Times New Roman"/>
          <w:b w:val="false"/>
          <w:i w:val="false"/>
          <w:color w:val="000000"/>
          <w:sz w:val="28"/>
        </w:rPr>
        <w:t>
      64. Субсидированию ставки вознаграждения не подлежат кредиты в виде овердрафта, предоставляемые на потребительские цели, погашение предыдущих займов и на приобретение жилой недвижимости.</w:t>
      </w:r>
      <w:r>
        <w:br/>
      </w:r>
      <w:r>
        <w:rPr>
          <w:rFonts w:ascii="Times New Roman"/>
          <w:b w:val="false"/>
          <w:i w:val="false"/>
          <w:color w:val="000000"/>
          <w:sz w:val="28"/>
        </w:rPr>
        <w:t>
      65. Центр занятости населения после получения заявления о ходатайстве на субсидирование ставки вознаграждения от претендента по форме согласно приложению 4 к настоящим Правилам в течение пяти рабочих дней осуществляет:</w:t>
      </w:r>
      <w:r>
        <w:br/>
      </w:r>
      <w:r>
        <w:rPr>
          <w:rFonts w:ascii="Times New Roman"/>
          <w:b w:val="false"/>
          <w:i w:val="false"/>
          <w:color w:val="000000"/>
          <w:sz w:val="28"/>
        </w:rPr>
        <w:t>
      проверку полноты и соответствие представленных документов условиям, согласно пункту 64 настоящих Правил;</w:t>
      </w:r>
      <w:r>
        <w:br/>
      </w:r>
      <w:r>
        <w:rPr>
          <w:rFonts w:ascii="Times New Roman"/>
          <w:b w:val="false"/>
          <w:i w:val="false"/>
          <w:color w:val="000000"/>
          <w:sz w:val="28"/>
        </w:rPr>
        <w:t>
      в случае соответствия представленных документов готовит список претендентов для рассмотрения в региональный координационный совет по реализации Дорожной карты бизнеса 2020 (далее – РКС);</w:t>
      </w:r>
      <w:r>
        <w:br/>
      </w:r>
      <w:r>
        <w:rPr>
          <w:rFonts w:ascii="Times New Roman"/>
          <w:b w:val="false"/>
          <w:i w:val="false"/>
          <w:color w:val="000000"/>
          <w:sz w:val="28"/>
        </w:rPr>
        <w:t>
      в случаях представления неполного пакета документов либо несоответствия проектов в течение трех рабочих дней возвращает претенденту представленные документы с мотивированным отказом.</w:t>
      </w:r>
      <w:r>
        <w:br/>
      </w:r>
      <w:r>
        <w:rPr>
          <w:rFonts w:ascii="Times New Roman"/>
          <w:b w:val="false"/>
          <w:i w:val="false"/>
          <w:color w:val="000000"/>
          <w:sz w:val="28"/>
        </w:rPr>
        <w:t>
      66. Центр занятости населения в течение десяти рабочих дней направляет список претендентов и проектов для рассмотрения возможности субсидирования с приложением необходимого пакета документов в уполномоченный орган по развитию предпринимательства области, который выносит данный проект на рассмотрение РКС.</w:t>
      </w:r>
      <w:r>
        <w:br/>
      </w:r>
      <w:r>
        <w:rPr>
          <w:rFonts w:ascii="Times New Roman"/>
          <w:b w:val="false"/>
          <w:i w:val="false"/>
          <w:color w:val="000000"/>
          <w:sz w:val="28"/>
        </w:rPr>
        <w:t>
      67. РКС рассматривает проект и принимает решение о возможности (или невозможности) субсидирования ставки вознаграждения в соответствии пунктом 62 настоящих Правил.</w:t>
      </w:r>
      <w:r>
        <w:br/>
      </w:r>
      <w:r>
        <w:rPr>
          <w:rFonts w:ascii="Times New Roman"/>
          <w:b w:val="false"/>
          <w:i w:val="false"/>
          <w:color w:val="000000"/>
          <w:sz w:val="28"/>
        </w:rPr>
        <w:t>
      68. Решение РКС оформляется протоколом и направляется в уполномоченный орган по развитию предпринимательства, который направляет ее в соответствующие центры занятости населения.</w:t>
      </w:r>
      <w:r>
        <w:br/>
      </w:r>
      <w:r>
        <w:rPr>
          <w:rFonts w:ascii="Times New Roman"/>
          <w:b w:val="false"/>
          <w:i w:val="false"/>
          <w:color w:val="000000"/>
          <w:sz w:val="28"/>
        </w:rPr>
        <w:t>
      69. Центр занятости населения в течение трех рабочих дней принимает решение о включении в состав участника Программы претендентов, получивших положительное решение о субсидировании ставки вознаграждения и заключает социальный контракт, предусматривающий обязательства по созданию не менее десяти процентов новых постоянных рабочих мест по отношению к действующей численности.</w:t>
      </w:r>
    </w:p>
    <w:p>
      <w:pPr>
        <w:spacing w:after="0"/>
        <w:ind w:left="0"/>
        <w:jc w:val="left"/>
      </w:pPr>
      <w:r>
        <w:rPr>
          <w:rFonts w:ascii="Times New Roman"/>
          <w:b/>
          <w:i w:val="false"/>
          <w:color w:val="000000"/>
        </w:rPr>
        <w:t xml:space="preserve"> 3. Обучение основам предпринимательства и предоставление</w:t>
      </w:r>
      <w:r>
        <w:br/>
      </w:r>
      <w:r>
        <w:rPr>
          <w:rFonts w:ascii="Times New Roman"/>
          <w:b/>
          <w:i w:val="false"/>
          <w:color w:val="000000"/>
        </w:rPr>
        <w:t>
консультативных услуг</w:t>
      </w:r>
    </w:p>
    <w:p>
      <w:pPr>
        <w:spacing w:after="0"/>
        <w:ind w:left="0"/>
        <w:jc w:val="both"/>
      </w:pPr>
      <w:r>
        <w:rPr>
          <w:rFonts w:ascii="Times New Roman"/>
          <w:b w:val="false"/>
          <w:i w:val="false"/>
          <w:color w:val="000000"/>
          <w:sz w:val="28"/>
        </w:rPr>
        <w:t>      70. Бесплатное обучение основам предпринимательства сроком до одного месяца предусматривает:</w:t>
      </w:r>
      <w:r>
        <w:br/>
      </w:r>
      <w:r>
        <w:rPr>
          <w:rFonts w:ascii="Times New Roman"/>
          <w:b w:val="false"/>
          <w:i w:val="false"/>
          <w:color w:val="000000"/>
          <w:sz w:val="28"/>
        </w:rPr>
        <w:t>
      1) содействие в подготовке бизнес-плана;</w:t>
      </w:r>
      <w:r>
        <w:br/>
      </w:r>
      <w:r>
        <w:rPr>
          <w:rFonts w:ascii="Times New Roman"/>
          <w:b w:val="false"/>
          <w:i w:val="false"/>
          <w:color w:val="000000"/>
          <w:sz w:val="28"/>
        </w:rPr>
        <w:t>
      2) предоставление материальной помощи на проезд и проживание.</w:t>
      </w:r>
      <w:r>
        <w:br/>
      </w:r>
      <w:r>
        <w:rPr>
          <w:rFonts w:ascii="Times New Roman"/>
          <w:b w:val="false"/>
          <w:i w:val="false"/>
          <w:color w:val="000000"/>
          <w:sz w:val="28"/>
        </w:rPr>
        <w:t>
      Материальная помощь обучающимся основам предпринимательства составляет:</w:t>
      </w:r>
      <w:r>
        <w:br/>
      </w:r>
      <w:r>
        <w:rPr>
          <w:rFonts w:ascii="Times New Roman"/>
          <w:b w:val="false"/>
          <w:i w:val="false"/>
          <w:color w:val="000000"/>
          <w:sz w:val="28"/>
        </w:rPr>
        <w:t>
      1) на проезд – 2 месячных расчетных показателей;</w:t>
      </w:r>
      <w:r>
        <w:br/>
      </w:r>
      <w:r>
        <w:rPr>
          <w:rFonts w:ascii="Times New Roman"/>
          <w:b w:val="false"/>
          <w:i w:val="false"/>
          <w:color w:val="000000"/>
          <w:sz w:val="28"/>
        </w:rPr>
        <w:t>
      2) на проживание – 10 месячных расчетных показателей.</w:t>
      </w:r>
      <w:r>
        <w:br/>
      </w:r>
      <w:r>
        <w:rPr>
          <w:rFonts w:ascii="Times New Roman"/>
          <w:b w:val="false"/>
          <w:i w:val="false"/>
          <w:color w:val="000000"/>
          <w:sz w:val="28"/>
        </w:rPr>
        <w:t>
      71. В соответствии с законодательством о государственных закупках уполномоченный орган по вопросам занятости населения области осуществляет отбор организаций по оказанию сервисных услуг.</w:t>
      </w:r>
      <w:r>
        <w:br/>
      </w:r>
      <w:r>
        <w:rPr>
          <w:rFonts w:ascii="Times New Roman"/>
          <w:b w:val="false"/>
          <w:i w:val="false"/>
          <w:color w:val="000000"/>
          <w:sz w:val="28"/>
        </w:rPr>
        <w:t>
      При отборе организаций по оказанию сервисных услуг учитываются следующие критерии:</w:t>
      </w:r>
      <w:r>
        <w:br/>
      </w:r>
      <w:r>
        <w:rPr>
          <w:rFonts w:ascii="Times New Roman"/>
          <w:b w:val="false"/>
          <w:i w:val="false"/>
          <w:color w:val="000000"/>
          <w:sz w:val="28"/>
        </w:rPr>
        <w:t>
      наличие в штате квалифицированных специалистов по соответствующим направлениям, имеющих опыт работы в рамках договоров о государственных закупках услуг по обучению основам предпринимательства и оказанию сервисных услуг;</w:t>
      </w:r>
      <w:r>
        <w:br/>
      </w:r>
      <w:r>
        <w:rPr>
          <w:rFonts w:ascii="Times New Roman"/>
          <w:b w:val="false"/>
          <w:i w:val="false"/>
          <w:color w:val="000000"/>
          <w:sz w:val="28"/>
        </w:rPr>
        <w:t>
      наличие у потенциального поставщика на оказание услуг по обучению основам предпринимательства графиков оказания услуг, программ обучения, методов проведения обучения, методических пособий;</w:t>
      </w:r>
      <w:r>
        <w:br/>
      </w:r>
      <w:r>
        <w:rPr>
          <w:rFonts w:ascii="Times New Roman"/>
          <w:b w:val="false"/>
          <w:i w:val="false"/>
          <w:color w:val="000000"/>
          <w:sz w:val="28"/>
        </w:rPr>
        <w:t>
      наличие у потенциального поставщика на оказание сервисных услуг детального перечня услуг с указанием их стоимости, которые должны соответствовать среднерыночной стоимости на аналогичные услуги с учетом метода оказания услуг (на месте или с выездом).</w:t>
      </w:r>
      <w:r>
        <w:br/>
      </w:r>
      <w:r>
        <w:rPr>
          <w:rFonts w:ascii="Times New Roman"/>
          <w:b w:val="false"/>
          <w:i w:val="false"/>
          <w:color w:val="000000"/>
          <w:sz w:val="28"/>
        </w:rPr>
        <w:t>
      Региональная комиссия согласовывает индикаторы, а также инструменты мониторинга оказания услуг, которые должны быть отражены в соответствующих договорах.</w:t>
      </w:r>
      <w:r>
        <w:br/>
      </w:r>
      <w:r>
        <w:rPr>
          <w:rFonts w:ascii="Times New Roman"/>
          <w:b w:val="false"/>
          <w:i w:val="false"/>
          <w:color w:val="000000"/>
          <w:sz w:val="28"/>
        </w:rPr>
        <w:t>
      72. Стоимость обучения основам предпринимательства приравнивается к стоимости обучения повышения квалификации в организациях образования в рамках Программы, размер которой определяется местными исполнительными органами.</w:t>
      </w:r>
      <w:r>
        <w:br/>
      </w:r>
      <w:r>
        <w:rPr>
          <w:rFonts w:ascii="Times New Roman"/>
          <w:b w:val="false"/>
          <w:i w:val="false"/>
          <w:color w:val="000000"/>
          <w:sz w:val="28"/>
        </w:rPr>
        <w:t>
      73. Организации по оказанию сервисных услуг по желанию участников Программы представляют сервисные услуги по сопровождению проектов сроком до одного года, в том числе консультационные (бухгалтерские, юридические, маркетинговые).</w:t>
      </w:r>
      <w:r>
        <w:br/>
      </w:r>
      <w:r>
        <w:rPr>
          <w:rFonts w:ascii="Times New Roman"/>
          <w:b w:val="false"/>
          <w:i w:val="false"/>
          <w:color w:val="000000"/>
          <w:sz w:val="28"/>
        </w:rPr>
        <w:t>
      Расходы на оказание сервисных услуг по сопровождению проектов определяются местными исполнительными органами по их необходимости.</w:t>
      </w:r>
      <w:r>
        <w:br/>
      </w:r>
      <w:r>
        <w:rPr>
          <w:rFonts w:ascii="Times New Roman"/>
          <w:b w:val="false"/>
          <w:i w:val="false"/>
          <w:color w:val="000000"/>
          <w:sz w:val="28"/>
        </w:rPr>
        <w:t>
      Сервисные услуги по сопровождению проекта оказываются посредством проведения консультаций:</w:t>
      </w:r>
      <w:r>
        <w:br/>
      </w:r>
      <w:r>
        <w:rPr>
          <w:rFonts w:ascii="Times New Roman"/>
          <w:b w:val="false"/>
          <w:i w:val="false"/>
          <w:color w:val="000000"/>
          <w:sz w:val="28"/>
        </w:rPr>
        <w:t>
      1) по телекоммуникационной связи и интернету в рабочее время;</w:t>
      </w:r>
      <w:r>
        <w:br/>
      </w:r>
      <w:r>
        <w:rPr>
          <w:rFonts w:ascii="Times New Roman"/>
          <w:b w:val="false"/>
          <w:i w:val="false"/>
          <w:color w:val="000000"/>
          <w:sz w:val="28"/>
        </w:rPr>
        <w:t>
      2) по местонахождению сервисной организации в рабочее время;</w:t>
      </w:r>
      <w:r>
        <w:br/>
      </w:r>
      <w:r>
        <w:rPr>
          <w:rFonts w:ascii="Times New Roman"/>
          <w:b w:val="false"/>
          <w:i w:val="false"/>
          <w:color w:val="000000"/>
          <w:sz w:val="28"/>
        </w:rPr>
        <w:t>
      3) по местожительству участника Программы не менее одного раза в два месяца.</w:t>
      </w:r>
      <w:r>
        <w:br/>
      </w:r>
      <w:r>
        <w:rPr>
          <w:rFonts w:ascii="Times New Roman"/>
          <w:b w:val="false"/>
          <w:i w:val="false"/>
          <w:color w:val="000000"/>
          <w:sz w:val="28"/>
        </w:rPr>
        <w:t>
      График оказания сервисных услуг по местожительству участника Программы согласовывается с центром занятости населения.</w:t>
      </w:r>
      <w:r>
        <w:br/>
      </w:r>
      <w:r>
        <w:rPr>
          <w:rFonts w:ascii="Times New Roman"/>
          <w:b w:val="false"/>
          <w:i w:val="false"/>
          <w:color w:val="000000"/>
          <w:sz w:val="28"/>
        </w:rPr>
        <w:t>
      74. Организация по оказанию сервисных услуг предоставляет услуги участнику Программы согласно договору.</w:t>
      </w:r>
      <w:r>
        <w:br/>
      </w:r>
      <w:r>
        <w:rPr>
          <w:rFonts w:ascii="Times New Roman"/>
          <w:b w:val="false"/>
          <w:i w:val="false"/>
          <w:color w:val="000000"/>
          <w:sz w:val="28"/>
        </w:rPr>
        <w:t>
      Оплата услуг по сопровождению проекта организациям по оказанию сервисных услуг осуществляется согласно подтверждающим документам получения участником Программы услуги в полном объеме.</w:t>
      </w:r>
      <w:r>
        <w:br/>
      </w:r>
      <w:r>
        <w:rPr>
          <w:rFonts w:ascii="Times New Roman"/>
          <w:b w:val="false"/>
          <w:i w:val="false"/>
          <w:color w:val="000000"/>
          <w:sz w:val="28"/>
        </w:rPr>
        <w:t>
      75. Сервисные услуги по сопровождению проекта будут оказываться с 1 января 2014 года.</w:t>
      </w:r>
    </w:p>
    <w:p>
      <w:pPr>
        <w:spacing w:after="0"/>
        <w:ind w:left="0"/>
        <w:jc w:val="left"/>
      </w:pPr>
      <w:r>
        <w:rPr>
          <w:rFonts w:ascii="Times New Roman"/>
          <w:b/>
          <w:i w:val="false"/>
          <w:color w:val="000000"/>
        </w:rPr>
        <w:t xml:space="preserve"> 4. Развитие инженерно-коммуникационной инфраструктуры и</w:t>
      </w:r>
      <w:r>
        <w:br/>
      </w:r>
      <w:r>
        <w:rPr>
          <w:rFonts w:ascii="Times New Roman"/>
          <w:b/>
          <w:i w:val="false"/>
          <w:color w:val="000000"/>
        </w:rPr>
        <w:t>
приобретения оборудования для проектов реализуемых</w:t>
      </w:r>
      <w:r>
        <w:br/>
      </w:r>
      <w:r>
        <w:rPr>
          <w:rFonts w:ascii="Times New Roman"/>
          <w:b/>
          <w:i w:val="false"/>
          <w:color w:val="000000"/>
        </w:rPr>
        <w:t>
участниками Программы</w:t>
      </w:r>
    </w:p>
    <w:p>
      <w:pPr>
        <w:spacing w:after="0"/>
        <w:ind w:left="0"/>
        <w:jc w:val="both"/>
      </w:pPr>
      <w:r>
        <w:rPr>
          <w:rFonts w:ascii="Times New Roman"/>
          <w:b w:val="false"/>
          <w:i w:val="false"/>
          <w:color w:val="000000"/>
          <w:sz w:val="28"/>
        </w:rPr>
        <w:t>      76. Уполномоченный орган по развитию инфраструктуры в течение десяти рабочих дней рассматривает представленный центрами занятости населения перечень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готовит заключение о возможности (или невозможности) реализации заявленных проектов, необходимых объемах их финансирования и направляет его в центр занятости населения.</w:t>
      </w:r>
      <w:r>
        <w:br/>
      </w:r>
      <w:r>
        <w:rPr>
          <w:rFonts w:ascii="Times New Roman"/>
          <w:b w:val="false"/>
          <w:i w:val="false"/>
          <w:color w:val="000000"/>
          <w:sz w:val="28"/>
        </w:rPr>
        <w:t>
      77. После получения микрокредита, между участником Программы и уполномоченным органом по развитию инфраструктуры заключается договор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w:t>
      </w:r>
      <w:r>
        <w:br/>
      </w:r>
      <w:r>
        <w:rPr>
          <w:rFonts w:ascii="Times New Roman"/>
          <w:b w:val="false"/>
          <w:i w:val="false"/>
          <w:color w:val="000000"/>
          <w:sz w:val="28"/>
        </w:rPr>
        <w:t>
      78. Уполномоченный орган по развитию инфраструктуры обеспечивает разработку технико-экономического обоснования или проектно-сметной документации по проектам развития и/или сооружения недостающих объектов инженерно-коммуникационной инфраструктуры.</w:t>
      </w:r>
      <w:r>
        <w:br/>
      </w:r>
      <w:r>
        <w:rPr>
          <w:rFonts w:ascii="Times New Roman"/>
          <w:b w:val="false"/>
          <w:i w:val="false"/>
          <w:color w:val="000000"/>
          <w:sz w:val="28"/>
        </w:rPr>
        <w:t>
      Разработка проектно-сметной документации и проведение государственной экспертизы осуществляются за счет целевых трансфертов из республиканского бюджета, предусмотренных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Расходы на разработку технико-экономического обоснования и/или проектно-сметной документации, прохождение государственной экспертизы, ведение авторского и технического надзора учитываются отдельно от затрат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Расходы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 разработку проектно-сметной документации и проведение государственной экспертизы, составление локальной сметы определяются местными исполнительными органами по их необходимости.</w:t>
      </w:r>
      <w:r>
        <w:br/>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за счет целевых трансфертов на развитие из республиканского бюджета.</w:t>
      </w:r>
      <w:r>
        <w:br/>
      </w:r>
      <w:r>
        <w:rPr>
          <w:rFonts w:ascii="Times New Roman"/>
          <w:b w:val="false"/>
          <w:i w:val="false"/>
          <w:color w:val="000000"/>
          <w:sz w:val="28"/>
        </w:rPr>
        <w:t>
      Приобретение оборудования для проектов, реализуемых участниками Программы, в том числе для развития отгонного животноводства, осуществляется за счет текущих трансфертов из республиканского бюджета.</w:t>
      </w:r>
      <w:r>
        <w:br/>
      </w:r>
      <w:r>
        <w:rPr>
          <w:rFonts w:ascii="Times New Roman"/>
          <w:b w:val="false"/>
          <w:i w:val="false"/>
          <w:color w:val="000000"/>
          <w:sz w:val="28"/>
        </w:rPr>
        <w:t>
      Целевые трансферты используются местными исполнительными органами в соответствии с определенными техническими условиями или утвержденной в установленном законодательством Республики Казахстан порядке проектно-сметной документацией и бизнес-предложениями.</w:t>
      </w:r>
      <w:r>
        <w:br/>
      </w:r>
      <w:r>
        <w:rPr>
          <w:rFonts w:ascii="Times New Roman"/>
          <w:b w:val="false"/>
          <w:i w:val="false"/>
          <w:color w:val="000000"/>
          <w:sz w:val="28"/>
        </w:rPr>
        <w:t>
      79. Стоимость развития и/или сооружения недостающих объектов инфраструктуры и/или приобретаемого оборудования для проектов, реализуемых участниками Программы, в том числе для развития отгонного животноводства, не должна превышать 3 миллионов тенге на одного участника Программы, независимо от суммы выдаваемого кредита, без учета стоимости разработки проектно-сметной документации и стоимости проведения государственной экспертизы.</w:t>
      </w:r>
      <w:r>
        <w:br/>
      </w:r>
      <w:r>
        <w:rPr>
          <w:rFonts w:ascii="Times New Roman"/>
          <w:b w:val="false"/>
          <w:i w:val="false"/>
          <w:color w:val="000000"/>
          <w:sz w:val="28"/>
        </w:rPr>
        <w:t>
      80. Развитие и/или сооружение недостающих объектов инженерно-коммуникационной инфраструктуры предполагает подведение недостающей инфраструктуры к имеющимся системам: дорогам, канализации, тепло- и водоснабжению, газоснабжению, телефонным и электрическим сетям для проектов, реализуемых участниками Программы.</w:t>
      </w:r>
      <w:r>
        <w:br/>
      </w:r>
      <w:r>
        <w:rPr>
          <w:rFonts w:ascii="Times New Roman"/>
          <w:b w:val="false"/>
          <w:i w:val="false"/>
          <w:color w:val="000000"/>
          <w:sz w:val="28"/>
        </w:rPr>
        <w:t>
      Подведение недостающей инфраструктуры должно соответствовать генеральному плану развития населенного пункта (на селе – локальным схемам инженерно-коммуникационных сетей) и может быть направлено на обеспечение одного или нескольких проектов.</w:t>
      </w:r>
      <w:r>
        <w:br/>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в соответствии с законодательством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81. Приобретение оборудования для проектов, реализуемых участниками Программы, в соответствии с настоящими Правилами осуществляется в целях оснащения оборудованием, заменяющим отсутствие сетей канализации, тепло- и водоснабжения, газоснабжения, телефонных и электрических сетей, а также блок модулями для развития отгонного животноводства в рамках проектов, реализуемых участниками Программы.</w:t>
      </w:r>
      <w:r>
        <w:br/>
      </w:r>
      <w:r>
        <w:rPr>
          <w:rFonts w:ascii="Times New Roman"/>
          <w:b w:val="false"/>
          <w:i w:val="false"/>
          <w:color w:val="000000"/>
          <w:sz w:val="28"/>
        </w:rPr>
        <w:t>
      Для отгонного животноводства выбор на развитие и/или сооружение недостающих объектов инженерно-коммуникационной инфраструктуры и/или приобретение оборудования определяется исходя из экономической целесообразности.</w:t>
      </w:r>
      <w:r>
        <w:br/>
      </w:r>
      <w:r>
        <w:rPr>
          <w:rFonts w:ascii="Times New Roman"/>
          <w:b w:val="false"/>
          <w:i w:val="false"/>
          <w:color w:val="000000"/>
          <w:sz w:val="28"/>
        </w:rPr>
        <w:t>
      82. Подведенная инженерная инфраструктура передается на баланс коммунальной собственности местных исполнительных органов.</w:t>
      </w:r>
      <w:r>
        <w:br/>
      </w:r>
      <w:r>
        <w:rPr>
          <w:rFonts w:ascii="Times New Roman"/>
          <w:b w:val="false"/>
          <w:i w:val="false"/>
          <w:color w:val="000000"/>
          <w:sz w:val="28"/>
        </w:rPr>
        <w:t>
      Приобретаемое оборудование для проектов, реализуемых участниками Программы, в том числе для развития отгонного животноводства, через акты приема-передачи передается в собственность участнику Программы. При этом в течение срока возврата микрокредита, участник Программы обеспечивает и подтверждает целевое использование оборудования.</w:t>
      </w:r>
      <w:r>
        <w:br/>
      </w:r>
      <w:r>
        <w:rPr>
          <w:rFonts w:ascii="Times New Roman"/>
          <w:b w:val="false"/>
          <w:i w:val="false"/>
          <w:color w:val="000000"/>
          <w:sz w:val="28"/>
        </w:rPr>
        <w:t>
      83. Мониторинг реализации предусмотренного договором инфраструктурного проекта возлагается на уполномоченный орган по развитию инфраструктуры.</w:t>
      </w:r>
    </w:p>
    <w:p>
      <w:pPr>
        <w:spacing w:after="0"/>
        <w:ind w:left="0"/>
        <w:jc w:val="left"/>
      </w:pPr>
      <w:r>
        <w:rPr>
          <w:rFonts w:ascii="Times New Roman"/>
          <w:b/>
          <w:i w:val="false"/>
          <w:color w:val="000000"/>
        </w:rPr>
        <w:t xml:space="preserve"> 5. Финансирование мер, направленных на содействие</w:t>
      </w:r>
      <w:r>
        <w:br/>
      </w:r>
      <w:r>
        <w:rPr>
          <w:rFonts w:ascii="Times New Roman"/>
          <w:b/>
          <w:i w:val="false"/>
          <w:color w:val="000000"/>
        </w:rPr>
        <w:t>
развитию предпринимательства на селе</w:t>
      </w:r>
    </w:p>
    <w:p>
      <w:pPr>
        <w:spacing w:after="0"/>
        <w:ind w:left="0"/>
        <w:jc w:val="both"/>
      </w:pPr>
      <w:r>
        <w:rPr>
          <w:rFonts w:ascii="Times New Roman"/>
          <w:b w:val="false"/>
          <w:i w:val="false"/>
          <w:color w:val="000000"/>
          <w:sz w:val="28"/>
        </w:rPr>
        <w:t>      84. Для обеспечения финансовой дисциплины и мониторинга целевого использования бюджетных средств заключаются соглашения о результатах по целевым трансфертам:</w:t>
      </w:r>
      <w:r>
        <w:br/>
      </w:r>
      <w:r>
        <w:rPr>
          <w:rFonts w:ascii="Times New Roman"/>
          <w:b w:val="false"/>
          <w:i w:val="false"/>
          <w:color w:val="000000"/>
          <w:sz w:val="28"/>
        </w:rPr>
        <w:t>
      1) между оператором Программы и акимами областей в части микрокредитования, обучения основам предпринимательства и оказания сервисных услуг по сопровождению проекта до одного года;</w:t>
      </w:r>
      <w:r>
        <w:br/>
      </w:r>
      <w:r>
        <w:rPr>
          <w:rFonts w:ascii="Times New Roman"/>
          <w:b w:val="false"/>
          <w:i w:val="false"/>
          <w:color w:val="000000"/>
          <w:sz w:val="28"/>
        </w:rPr>
        <w:t>
      2) между уполномоченным органом по вопросам регионального развития и акимами областей в части развития и/или сооружения недостающих объектов инженерно-коммуникационной инфраструктуры в целях подведения и подключения к имеющимся инженерно-коммуникационным системам и/или приобретения оборудования, в том числе развития отгонного животноводства по проектам, реализуемым в рамках Программы.</w:t>
      </w:r>
      <w:r>
        <w:br/>
      </w:r>
      <w:r>
        <w:rPr>
          <w:rFonts w:ascii="Times New Roman"/>
          <w:b w:val="false"/>
          <w:i w:val="false"/>
          <w:color w:val="000000"/>
          <w:sz w:val="28"/>
        </w:rPr>
        <w:t>
      85. Оператор Программы и уполномоченный орган по вопросам регионального развития в соответствии с бюджетным законодательством производят перечисление целевых трансфертов областным бюджетам по соответствующим республиканским бюджетным программам.</w:t>
      </w:r>
      <w:r>
        <w:br/>
      </w:r>
      <w:r>
        <w:rPr>
          <w:rFonts w:ascii="Times New Roman"/>
          <w:b w:val="false"/>
          <w:i w:val="false"/>
          <w:color w:val="000000"/>
          <w:sz w:val="28"/>
        </w:rPr>
        <w:t>
      86. Целевые трансферты перечисляются в местные исполнительные органы без распределения по объектам.</w:t>
      </w:r>
      <w:r>
        <w:br/>
      </w:r>
      <w:r>
        <w:rPr>
          <w:rFonts w:ascii="Times New Roman"/>
          <w:b w:val="false"/>
          <w:i w:val="false"/>
          <w:color w:val="000000"/>
          <w:sz w:val="28"/>
        </w:rPr>
        <w:t>
      Местные исполнительные органы областей по мере получения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направляют в уполномоченный орган по вопросам регионального развития сводную информацию о проектах в разрезе объектов, на реализацию которых выделены средства.</w:t>
      </w:r>
      <w:r>
        <w:br/>
      </w:r>
      <w:r>
        <w:rPr>
          <w:rFonts w:ascii="Times New Roman"/>
          <w:b w:val="false"/>
          <w:i w:val="false"/>
          <w:color w:val="000000"/>
          <w:sz w:val="28"/>
        </w:rPr>
        <w:t>
      87. Для выделения средств и осуществления контроля за целевым использованием бюджетного кредита между уполномоченным органом по исполнению бюджета, оператором Программы и акимами областей, подписывается кредитный договор на условиях, оговоренных в настоящих Правилах.</w:t>
      </w:r>
      <w:r>
        <w:br/>
      </w:r>
      <w:r>
        <w:rPr>
          <w:rFonts w:ascii="Times New Roman"/>
          <w:b w:val="false"/>
          <w:i w:val="false"/>
          <w:color w:val="000000"/>
          <w:sz w:val="28"/>
        </w:rPr>
        <w:t>
      88. Оператор Программы в соответствии с бюджетным законодательством перечисляет бюджетные кредиты по соответствующей республиканской бюджетной программе.</w:t>
      </w:r>
      <w:r>
        <w:br/>
      </w:r>
      <w:r>
        <w:rPr>
          <w:rFonts w:ascii="Times New Roman"/>
          <w:b w:val="false"/>
          <w:i w:val="false"/>
          <w:color w:val="000000"/>
          <w:sz w:val="28"/>
        </w:rPr>
        <w:t>
      89. Акимы областей ежемесячно к 5 числу месяца, следующего за отчетным, представляют отчеты:</w:t>
      </w:r>
      <w:r>
        <w:br/>
      </w:r>
      <w:r>
        <w:rPr>
          <w:rFonts w:ascii="Times New Roman"/>
          <w:b w:val="false"/>
          <w:i w:val="false"/>
          <w:color w:val="000000"/>
          <w:sz w:val="28"/>
        </w:rPr>
        <w:t>
      1) оператору Программы – о количестве участников Программы прошедших обучение основам предпринимательства, которым оказаны сервисные услуги, получивших микрокредиты, организовавших или расширивших собственное дело, о целевом использовании микрокредитов конечными заемщиками;</w:t>
      </w:r>
      <w:r>
        <w:br/>
      </w:r>
      <w:r>
        <w:rPr>
          <w:rFonts w:ascii="Times New Roman"/>
          <w:b w:val="false"/>
          <w:i w:val="false"/>
          <w:color w:val="000000"/>
          <w:sz w:val="28"/>
        </w:rPr>
        <w:t>
      2) в уполномоченный орган по вопросам регионального развития – о количестве построенных и реконструированных и/или приобретенных объектов и подключенных к инженерно-коммуникационной инфраструктуре, приобретенном оборудовании, в том числе для развития отгонного животноводства.</w:t>
      </w:r>
      <w:r>
        <w:br/>
      </w:r>
      <w:r>
        <w:rPr>
          <w:rFonts w:ascii="Times New Roman"/>
          <w:b w:val="false"/>
          <w:i w:val="false"/>
          <w:color w:val="000000"/>
          <w:sz w:val="28"/>
        </w:rPr>
        <w:t>
      90. Уполномоченная региональная организация, имеющая статус финансового агентства, либо микрофинансовые (микрокредитные) организации или кредитные товарищества осуществляют сопровождение и контроль целевого использования выданного микрокредита и выполнение участниками Программы принятых на себя обязательств в соответствие с договором.</w:t>
      </w:r>
      <w:r>
        <w:br/>
      </w:r>
      <w:r>
        <w:rPr>
          <w:rFonts w:ascii="Times New Roman"/>
          <w:b w:val="false"/>
          <w:i w:val="false"/>
          <w:color w:val="000000"/>
          <w:sz w:val="28"/>
        </w:rPr>
        <w:t>
      Отчет о целевом использовании средств участника Программы направляется в центры занятости населения.</w:t>
      </w:r>
      <w:r>
        <w:br/>
      </w:r>
      <w:r>
        <w:rPr>
          <w:rFonts w:ascii="Times New Roman"/>
          <w:b w:val="false"/>
          <w:i w:val="false"/>
          <w:color w:val="000000"/>
          <w:sz w:val="28"/>
        </w:rPr>
        <w:t>
      Участники Программы, получившие микрокредиты, представляют кредитующим организациям подтверждающие документы о целевом использовании средств выданного ими микрокредита.</w:t>
      </w:r>
      <w:r>
        <w:br/>
      </w:r>
      <w:r>
        <w:rPr>
          <w:rFonts w:ascii="Times New Roman"/>
          <w:b w:val="false"/>
          <w:i w:val="false"/>
          <w:color w:val="000000"/>
          <w:sz w:val="28"/>
        </w:rPr>
        <w:t>
      Центры занятости населения представляют в налоговые органы районов (городов) списки участников Программы, получивших микрокредиты.</w:t>
      </w:r>
      <w:r>
        <w:br/>
      </w:r>
      <w:r>
        <w:rPr>
          <w:rFonts w:ascii="Times New Roman"/>
          <w:b w:val="false"/>
          <w:i w:val="false"/>
          <w:color w:val="000000"/>
          <w:sz w:val="28"/>
        </w:rPr>
        <w:t>
      Микрофинансовая (микрокредитная) организация, кредитное товарищество либо уполномоченная региональная организация, имеющая статус финансового агентства ведут мониторинг возврата микрокредита выданного участникам Программы и ежемесячно к 5 числу месяца, следующего за отчетным, представляют отчеты, а также списки лиц, досрочно погасивших микрокредит в центр занятости населения, направивший участника Программы.</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val="false"/>
          <w:i w:val="false"/>
          <w:color w:val="000000"/>
          <w:sz w:val="28"/>
        </w:rPr>
        <w:t>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__________________________________,</w:t>
      </w:r>
      <w:r>
        <w:br/>
      </w:r>
      <w:r>
        <w:rPr>
          <w:rFonts w:ascii="Times New Roman"/>
          <w:b w:val="false"/>
          <w:i w:val="false"/>
          <w:color w:val="000000"/>
          <w:sz w:val="28"/>
        </w:rPr>
        <w:t>
проживающего по адресу:________________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по второму направлению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в рамках поддержки частной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бизнес-предложение по организации или расширению собственного дела по форме;</w:t>
      </w:r>
      <w:r>
        <w:br/>
      </w:r>
      <w:r>
        <w:rPr>
          <w:rFonts w:ascii="Times New Roman"/>
          <w:b w:val="false"/>
          <w:i w:val="false"/>
          <w:color w:val="000000"/>
          <w:sz w:val="28"/>
        </w:rPr>
        <w:t>
      заявку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развития отгонного животноводства, в случае необходимости по форме, согласно приложению 3 настоящих Правил.</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w:t>
      </w:r>
      <w:r>
        <w:br/>
      </w:r>
      <w:r>
        <w:rPr>
          <w:rFonts w:ascii="Times New Roman"/>
          <w:b w:val="false"/>
          <w:i w:val="false"/>
          <w:color w:val="000000"/>
          <w:sz w:val="28"/>
        </w:rPr>
        <w:t>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r>
        <w:br/>
      </w:r>
      <w:r>
        <w:rPr>
          <w:rFonts w:ascii="Times New Roman"/>
          <w:b w:val="false"/>
          <w:i w:val="false"/>
          <w:color w:val="000000"/>
          <w:sz w:val="28"/>
        </w:rPr>
        <w:t>
      В случае положительного решения обязуюсь подписать индивидуальный социальный контракт.</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w:t>
      </w:r>
      <w:r>
        <w:br/>
      </w:r>
      <w:r>
        <w:rPr>
          <w:rFonts w:ascii="Times New Roman"/>
          <w:b w:val="false"/>
          <w:i w:val="false"/>
          <w:color w:val="000000"/>
          <w:sz w:val="28"/>
        </w:rPr>
        <w:t>
принято «___» __________ 20___ г. зарегистрировано под № ___________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val="false"/>
          <w:i w:val="false"/>
          <w:color w:val="000000"/>
          <w:sz w:val="28"/>
        </w:rPr>
        <w:t>                       </w:t>
      </w:r>
      <w:r>
        <w:rPr>
          <w:rFonts w:ascii="Times New Roman"/>
          <w:b/>
          <w:i w:val="false"/>
          <w:color w:val="000000"/>
          <w:sz w:val="28"/>
        </w:rPr>
        <w:t>Бизнес-предложение</w:t>
      </w:r>
    </w:p>
    <w:p>
      <w:pPr>
        <w:spacing w:after="0"/>
        <w:ind w:left="0"/>
        <w:jc w:val="both"/>
      </w:pPr>
      <w:r>
        <w:rPr>
          <w:rFonts w:ascii="Times New Roman"/>
          <w:b w:val="false"/>
          <w:i w:val="false"/>
          <w:color w:val="000000"/>
          <w:sz w:val="28"/>
        </w:rPr>
        <w:t>1. Наименование проекта ____________________________________________</w:t>
      </w:r>
      <w:r>
        <w:br/>
      </w:r>
      <w:r>
        <w:rPr>
          <w:rFonts w:ascii="Times New Roman"/>
          <w:b w:val="false"/>
          <w:i w:val="false"/>
          <w:color w:val="000000"/>
          <w:sz w:val="28"/>
        </w:rPr>
        <w:t>
2. Фамилия, имя, отчество __________________________________________</w:t>
      </w:r>
      <w:r>
        <w:br/>
      </w:r>
      <w:r>
        <w:rPr>
          <w:rFonts w:ascii="Times New Roman"/>
          <w:b w:val="false"/>
          <w:i w:val="false"/>
          <w:color w:val="000000"/>
          <w:sz w:val="28"/>
        </w:rPr>
        <w:t>
3. Квалификация (профессия, специальность)_________________________</w:t>
      </w:r>
      <w:r>
        <w:br/>
      </w:r>
      <w:r>
        <w:rPr>
          <w:rFonts w:ascii="Times New Roman"/>
          <w:b w:val="false"/>
          <w:i w:val="false"/>
          <w:color w:val="000000"/>
          <w:sz w:val="28"/>
        </w:rPr>
        <w:t>
4. Сведения об изучении основ предпринимательства</w:t>
      </w:r>
      <w:r>
        <w:br/>
      </w:r>
      <w:r>
        <w:rPr>
          <w:rFonts w:ascii="Times New Roman"/>
          <w:b w:val="false"/>
          <w:i w:val="false"/>
          <w:color w:val="000000"/>
          <w:sz w:val="28"/>
        </w:rPr>
        <w:t>
(дата завершения, наименование организации, профиль обучения)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Описание проекта (цели, специфические черты, этапы реализации - тактический план, как будут достигаться поставленные цели, предполагаемые потребители услуг или произведенной продукции) 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6. Предполагаемая стоимость проекта ________________ тысяч тенге</w:t>
      </w:r>
      <w:r>
        <w:br/>
      </w:r>
      <w:r>
        <w:rPr>
          <w:rFonts w:ascii="Times New Roman"/>
          <w:b w:val="false"/>
          <w:i w:val="false"/>
          <w:color w:val="000000"/>
          <w:sz w:val="28"/>
        </w:rPr>
        <w:t>
7. Необходимая сумма кредита ______________________ тысяч тенге</w:t>
      </w:r>
      <w:r>
        <w:br/>
      </w:r>
      <w:r>
        <w:rPr>
          <w:rFonts w:ascii="Times New Roman"/>
          <w:b w:val="false"/>
          <w:i w:val="false"/>
          <w:color w:val="000000"/>
          <w:sz w:val="28"/>
        </w:rPr>
        <w:t>
8. Планируемый срок кредита ________________________________________</w:t>
      </w:r>
      <w:r>
        <w:br/>
      </w:r>
      <w:r>
        <w:rPr>
          <w:rFonts w:ascii="Times New Roman"/>
          <w:b w:val="false"/>
          <w:i w:val="false"/>
          <w:color w:val="000000"/>
          <w:sz w:val="28"/>
        </w:rPr>
        <w:t>
9. В случае реализации проекта будет создано не менее __________ постоянных рабочих мест.</w:t>
      </w:r>
      <w:r>
        <w:br/>
      </w:r>
      <w:r>
        <w:rPr>
          <w:rFonts w:ascii="Times New Roman"/>
          <w:b w:val="false"/>
          <w:i w:val="false"/>
          <w:color w:val="000000"/>
          <w:sz w:val="28"/>
        </w:rPr>
        <w:t>
10. Необходимость отсрочки платежей для погашения кредита</w:t>
      </w:r>
      <w:r>
        <w:br/>
      </w:r>
      <w:r>
        <w:rPr>
          <w:rFonts w:ascii="Times New Roman"/>
          <w:b w:val="false"/>
          <w:i w:val="false"/>
          <w:color w:val="000000"/>
          <w:sz w:val="28"/>
        </w:rPr>
        <w:t>
(да, нет)</w:t>
      </w:r>
      <w:r>
        <w:br/>
      </w:r>
      <w:r>
        <w:rPr>
          <w:rFonts w:ascii="Times New Roman"/>
          <w:b w:val="false"/>
          <w:i w:val="false"/>
          <w:color w:val="000000"/>
          <w:sz w:val="28"/>
        </w:rPr>
        <w:t>
11. Описание имеющегося в наличии имущества, техники и оборудования, необходимого для реализации проекта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Необходимость в подведении недостающей</w:t>
      </w:r>
      <w:r>
        <w:br/>
      </w:r>
      <w:r>
        <w:rPr>
          <w:rFonts w:ascii="Times New Roman"/>
          <w:b w:val="false"/>
          <w:i w:val="false"/>
          <w:color w:val="000000"/>
          <w:sz w:val="28"/>
        </w:rPr>
        <w:t>
инженерно-коммуникационной инфраструктуры (дороги, электричество,</w:t>
      </w:r>
      <w:r>
        <w:br/>
      </w:r>
      <w:r>
        <w:rPr>
          <w:rFonts w:ascii="Times New Roman"/>
          <w:b w:val="false"/>
          <w:i w:val="false"/>
          <w:color w:val="000000"/>
          <w:sz w:val="28"/>
        </w:rPr>
        <w:t>
водоснабжение, канализация либо септик, связь и ее ориентировочная</w:t>
      </w:r>
      <w:r>
        <w:br/>
      </w:r>
      <w:r>
        <w:rPr>
          <w:rFonts w:ascii="Times New Roman"/>
          <w:b w:val="false"/>
          <w:i w:val="false"/>
          <w:color w:val="000000"/>
          <w:sz w:val="28"/>
        </w:rPr>
        <w:t xml:space="preserve">
стоимость ___________________________ тыс. тенге). </w:t>
      </w:r>
      <w:r>
        <w:br/>
      </w:r>
      <w:r>
        <w:rPr>
          <w:rFonts w:ascii="Times New Roman"/>
          <w:b w:val="false"/>
          <w:i w:val="false"/>
          <w:color w:val="000000"/>
          <w:sz w:val="28"/>
        </w:rPr>
        <w:t>
13. Необходимость приобретения оборудования для проектов, реализуемых участниками Программы, в том числе для развития отгонного животноводства ориентировочная стоимость _____________ тыс. тенге.</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left"/>
      </w:pPr>
      <w:r>
        <w:rPr>
          <w:rFonts w:ascii="Times New Roman"/>
          <w:b/>
          <w:i w:val="false"/>
          <w:color w:val="000000"/>
        </w:rPr>
        <w:t xml:space="preserve"> Заявка</w:t>
      </w:r>
      <w:r>
        <w:br/>
      </w:r>
      <w:r>
        <w:rPr>
          <w:rFonts w:ascii="Times New Roman"/>
          <w:b/>
          <w:i w:val="false"/>
          <w:color w:val="000000"/>
        </w:rPr>
        <w:t>
на развитие и/или сооружение недостающих объектов</w:t>
      </w:r>
      <w:r>
        <w:br/>
      </w:r>
      <w:r>
        <w:rPr>
          <w:rFonts w:ascii="Times New Roman"/>
          <w:b/>
          <w:i w:val="false"/>
          <w:color w:val="000000"/>
        </w:rPr>
        <w:t>
инженерно-коммуникационной инфраструктуры, и/или приобретение</w:t>
      </w:r>
      <w:r>
        <w:br/>
      </w:r>
      <w:r>
        <w:rPr>
          <w:rFonts w:ascii="Times New Roman"/>
          <w:b/>
          <w:i w:val="false"/>
          <w:color w:val="000000"/>
        </w:rPr>
        <w:t>
оборудования для проектов, реализуемых участниками Программы,</w:t>
      </w:r>
      <w:r>
        <w:br/>
      </w:r>
      <w:r>
        <w:rPr>
          <w:rFonts w:ascii="Times New Roman"/>
          <w:b/>
          <w:i w:val="false"/>
          <w:color w:val="000000"/>
        </w:rPr>
        <w:t>
в том числе для развития отгонного животноводства</w:t>
      </w:r>
    </w:p>
    <w:p>
      <w:pPr>
        <w:spacing w:after="0"/>
        <w:ind w:left="0"/>
        <w:jc w:val="both"/>
      </w:pPr>
      <w:r>
        <w:rPr>
          <w:rFonts w:ascii="Times New Roman"/>
          <w:b w:val="false"/>
          <w:i w:val="false"/>
          <w:color w:val="000000"/>
          <w:sz w:val="28"/>
        </w:rPr>
        <w:t>1. Наименование проекта ____________________________________ Предполагаемая стоимость проекта __________________ тысяч тенге;</w:t>
      </w:r>
      <w:r>
        <w:br/>
      </w:r>
      <w:r>
        <w:rPr>
          <w:rFonts w:ascii="Times New Roman"/>
          <w:b w:val="false"/>
          <w:i w:val="false"/>
          <w:color w:val="000000"/>
          <w:sz w:val="28"/>
        </w:rPr>
        <w:t>
2. Фамилия, имя, отчество ____________________________________</w:t>
      </w:r>
      <w:r>
        <w:br/>
      </w:r>
      <w:r>
        <w:rPr>
          <w:rFonts w:ascii="Times New Roman"/>
          <w:b w:val="false"/>
          <w:i w:val="false"/>
          <w:color w:val="000000"/>
          <w:sz w:val="28"/>
        </w:rPr>
        <w:t>
3. Описание недостающей инженерно-коммуникационной инфраструктуры:</w:t>
      </w:r>
      <w:r>
        <w:br/>
      </w:r>
      <w:r>
        <w:rPr>
          <w:rFonts w:ascii="Times New Roman"/>
          <w:b w:val="false"/>
          <w:i w:val="false"/>
          <w:color w:val="000000"/>
          <w:sz w:val="28"/>
        </w:rPr>
        <w:t>
а) дороги (протяженность в (км), ширина дорожного полотна в м, характеристика (вид) покрытия, необходимость устройства водопроводящих сооружений)__ ориентировочная стоимость _ тысяч тенге;</w:t>
      </w:r>
      <w:r>
        <w:br/>
      </w:r>
      <w:r>
        <w:rPr>
          <w:rFonts w:ascii="Times New Roman"/>
          <w:b w:val="false"/>
          <w:i w:val="false"/>
          <w:color w:val="000000"/>
          <w:sz w:val="28"/>
        </w:rPr>
        <w:t>
б) электроснабжение (протяженность линий в (км), необходимое количество опор, в том числе двойных, требуемое напряжение в сети (в вольтах), необходимость приобретения и установки понижающего трансформатора)________ ориентировочная стоимость _____ тысяч тенге;</w:t>
      </w:r>
      <w:r>
        <w:br/>
      </w:r>
      <w:r>
        <w:rPr>
          <w:rFonts w:ascii="Times New Roman"/>
          <w:b w:val="false"/>
          <w:i w:val="false"/>
          <w:color w:val="000000"/>
          <w:sz w:val="28"/>
        </w:rPr>
        <w:t>
в) водоснабжение (протяженность линий в (км), пропускная способность в куб. м в сутки, диаметр подводящей трубы в мм, необходимость в обустройстве системы пожаротушения, в том числе пожарного гидранта) _________________________ ориентировочная стоимость ________ тысяч тенге;</w:t>
      </w:r>
      <w:r>
        <w:br/>
      </w:r>
      <w:r>
        <w:rPr>
          <w:rFonts w:ascii="Times New Roman"/>
          <w:b w:val="false"/>
          <w:i w:val="false"/>
          <w:color w:val="000000"/>
          <w:sz w:val="28"/>
        </w:rPr>
        <w:t>
г) канализация (водоотведение) – подключение к действующей системе – протяженность в (км), пропускная способность в кубических метрах в сутки, диаметр отводящей трубы в мм, требуемое количество сооружения перепускных колодцев, необходимость приобретения и установки насосного оборудования ________ ориентировочная стоимость ____ тысяч тенге;</w:t>
      </w:r>
      <w:r>
        <w:br/>
      </w:r>
      <w:r>
        <w:rPr>
          <w:rFonts w:ascii="Times New Roman"/>
          <w:b w:val="false"/>
          <w:i w:val="false"/>
          <w:color w:val="000000"/>
          <w:sz w:val="28"/>
        </w:rPr>
        <w:t>
д) обустройство септика – необходимый объем в кубических метрах __________ ориентировочная стоимость ___________ тысяч тенге.</w:t>
      </w:r>
      <w:r>
        <w:br/>
      </w:r>
      <w:r>
        <w:rPr>
          <w:rFonts w:ascii="Times New Roman"/>
          <w:b w:val="false"/>
          <w:i w:val="false"/>
          <w:color w:val="000000"/>
          <w:sz w:val="28"/>
        </w:rPr>
        <w:t>
4. Связь (протяженность линий в (км), необходимое количество опор, требуемое количество абонентских номеров)__________________________.</w:t>
      </w:r>
      <w:r>
        <w:br/>
      </w:r>
      <w:r>
        <w:rPr>
          <w:rFonts w:ascii="Times New Roman"/>
          <w:b w:val="false"/>
          <w:i w:val="false"/>
          <w:color w:val="000000"/>
          <w:sz w:val="28"/>
        </w:rPr>
        <w:t>
5. Описание недостающего оборудования для проектов, реализуемых участниками Программы, в том числе для развития отгонного животноводства ______ ориентировочная стоимость ______ тысяч тенге.</w:t>
      </w:r>
      <w:r>
        <w:br/>
      </w:r>
      <w:r>
        <w:rPr>
          <w:rFonts w:ascii="Times New Roman"/>
          <w:b w:val="false"/>
          <w:i w:val="false"/>
          <w:color w:val="000000"/>
          <w:sz w:val="28"/>
        </w:rPr>
        <w:t>
а) наименование недостающего оборудования _________________________.</w:t>
      </w:r>
      <w:r>
        <w:br/>
      </w:r>
      <w:r>
        <w:rPr>
          <w:rFonts w:ascii="Times New Roman"/>
          <w:b w:val="false"/>
          <w:i w:val="false"/>
          <w:color w:val="000000"/>
          <w:sz w:val="28"/>
        </w:rPr>
        <w:t>
6. Общая стоимость развития, обустройства недостающей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составит _________ тысяч тенге.</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val="false"/>
          <w:i w:val="false"/>
          <w:color w:val="000000"/>
          <w:sz w:val="28"/>
        </w:rPr>
        <w:t>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__________________________________,</w:t>
      </w:r>
      <w:r>
        <w:br/>
      </w:r>
      <w:r>
        <w:rPr>
          <w:rFonts w:ascii="Times New Roman"/>
          <w:b w:val="false"/>
          <w:i w:val="false"/>
          <w:color w:val="000000"/>
          <w:sz w:val="28"/>
        </w:rPr>
        <w:t>
проживающего по адресу:________________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ходатайствовать о субсидировании ставки вознаграждения по кредиту банка второго уровня по второму направлению Дорожной карты занятости 2020 в рамках поддержки частной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копия учредительного документа организации;</w:t>
      </w:r>
      <w:r>
        <w:br/>
      </w:r>
      <w:r>
        <w:rPr>
          <w:rFonts w:ascii="Times New Roman"/>
          <w:b w:val="false"/>
          <w:i w:val="false"/>
          <w:color w:val="000000"/>
          <w:sz w:val="28"/>
        </w:rPr>
        <w:t>
      копия решения банка второго уровня о предоставлении кредита;</w:t>
      </w:r>
      <w:r>
        <w:br/>
      </w:r>
      <w:r>
        <w:rPr>
          <w:rFonts w:ascii="Times New Roman"/>
          <w:b w:val="false"/>
          <w:i w:val="false"/>
          <w:color w:val="000000"/>
          <w:sz w:val="28"/>
        </w:rPr>
        <w:t>
      копия решения банка второго уровня о положительном решении по предоставлению кредита;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В случае положительного решения обязуюсь подписать индивидуальный социальный контракт и создать не менее десяти процентов новых постоянных рабочих мест по отношению к действующей численности или создать не менее ____________новых рабочих мест при реализации нового проекта.</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w:t>
      </w:r>
      <w:r>
        <w:br/>
      </w:r>
      <w:r>
        <w:rPr>
          <w:rFonts w:ascii="Times New Roman"/>
          <w:b w:val="false"/>
          <w:i w:val="false"/>
          <w:color w:val="000000"/>
          <w:sz w:val="28"/>
        </w:rPr>
        <w:t>
принято «___» __________ 20___ г. зарегистрировано под № _________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