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8e96d" w14:textId="c18e9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сфере лотерейной деятельности и игорного бизнеса и о внесении изменений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февраля 2014 года № 116. Утратило силу постановлением Правительства Республики Казахстан от 11 августа 2016 года № 455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11.08.2016 </w:t>
      </w:r>
      <w:r>
        <w:rPr>
          <w:rFonts w:ascii="Times New Roman"/>
          <w:b w:val="false"/>
          <w:i w:val="false"/>
          <w:color w:val="ff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по инвестициям и развитию Республики Казахстан от 17 апреля 2015 года № 140.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20.08.2015 </w:t>
      </w:r>
      <w:r>
        <w:rPr>
          <w:rFonts w:ascii="Times New Roman"/>
          <w:b w:val="false"/>
          <w:i w:val="false"/>
          <w:color w:val="000000"/>
          <w:sz w:val="28"/>
        </w:rPr>
        <w:t>№ 654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23.07.2015 </w:t>
      </w:r>
      <w:r>
        <w:rPr>
          <w:rFonts w:ascii="Times New Roman"/>
          <w:b w:val="false"/>
          <w:i w:val="false"/>
          <w:color w:val="000000"/>
          <w:sz w:val="28"/>
        </w:rPr>
        <w:t>№ 579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2012 года № 1716 «О некоторых вопросах лицензирования деятельности по организации и проведению лотерей, а также в сфере игорного бизнеса» (САПП Республики Казахстан, 2013 г., № 6, ст. 131):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 и перечень документов, подтверждающих соответствие им, для осуществления деятельности по организации и проведению лотерей, утвержденные указанным постановлением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постановлением Правительства РК от 23.07.2015 </w:t>
      </w:r>
      <w:r>
        <w:rPr>
          <w:rFonts w:ascii="Times New Roman"/>
          <w:b w:val="false"/>
          <w:i w:val="false"/>
          <w:color w:val="000000"/>
          <w:sz w:val="28"/>
        </w:rPr>
        <w:t>№ 579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2012 года № 981 «Об утверждении стандартов государственных услуг,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спорта» (САПП Республики Казахстан, 2012 г., № 64, ст. 893).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двадцати одного календарного дня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2014 года № 116 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 на</w:t>
      </w:r>
      <w:r>
        <w:br/>
      </w:r>
      <w:r>
        <w:rPr>
          <w:rFonts w:ascii="Times New Roman"/>
          <w:b/>
          <w:i w:val="false"/>
          <w:color w:val="000000"/>
        </w:rPr>
        <w:t>
осуществление вида деятельности по организации и проведению</w:t>
      </w:r>
      <w:r>
        <w:br/>
      </w:r>
      <w:r>
        <w:rPr>
          <w:rFonts w:ascii="Times New Roman"/>
          <w:b/>
          <w:i w:val="false"/>
          <w:color w:val="000000"/>
        </w:rPr>
        <w:t>
лотерей»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Стандарт утратил силу постановлением Правительства РК от 20.08.2015 </w:t>
      </w:r>
      <w:r>
        <w:rPr>
          <w:rFonts w:ascii="Times New Roman"/>
          <w:b w:val="false"/>
          <w:i w:val="false"/>
          <w:color w:val="ff0000"/>
          <w:sz w:val="28"/>
        </w:rPr>
        <w:t>№ 654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2014 года № 116 </w:t>
      </w:r>
    </w:p>
    <w:bookmarkEnd w:id="3"/>
    <w:bookmarkStart w:name="z4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</w:t>
      </w:r>
      <w:r>
        <w:br/>
      </w:r>
      <w:r>
        <w:rPr>
          <w:rFonts w:ascii="Times New Roman"/>
          <w:b/>
          <w:i w:val="false"/>
          <w:color w:val="000000"/>
        </w:rPr>
        <w:t>
для занятия деятельностью казино»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Стандарт утратил силу постановлением Правительства РК от 20.08.2015 </w:t>
      </w:r>
      <w:r>
        <w:rPr>
          <w:rFonts w:ascii="Times New Roman"/>
          <w:b w:val="false"/>
          <w:i w:val="false"/>
          <w:color w:val="ff0000"/>
          <w:sz w:val="28"/>
        </w:rPr>
        <w:t>№ 654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6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2014 года № 116 </w:t>
      </w:r>
    </w:p>
    <w:bookmarkEnd w:id="5"/>
    <w:bookmarkStart w:name="z7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</w:t>
      </w:r>
      <w:r>
        <w:br/>
      </w:r>
      <w:r>
        <w:rPr>
          <w:rFonts w:ascii="Times New Roman"/>
          <w:b/>
          <w:i w:val="false"/>
          <w:color w:val="000000"/>
        </w:rPr>
        <w:t>
для занятия деятельностью зала игровых автоматов»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Стандарт утратил силу постановлением Правительства РК от 20.08.2015 </w:t>
      </w:r>
      <w:r>
        <w:rPr>
          <w:rFonts w:ascii="Times New Roman"/>
          <w:b w:val="false"/>
          <w:i w:val="false"/>
          <w:color w:val="ff0000"/>
          <w:sz w:val="28"/>
        </w:rPr>
        <w:t>№ 654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9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февраля 2014 года № 116</w:t>
      </w:r>
    </w:p>
    <w:bookmarkEnd w:id="7"/>
    <w:bookmarkStart w:name="z9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</w:t>
      </w:r>
      <w:r>
        <w:br/>
      </w:r>
      <w:r>
        <w:rPr>
          <w:rFonts w:ascii="Times New Roman"/>
          <w:b/>
          <w:i w:val="false"/>
          <w:color w:val="000000"/>
        </w:rPr>
        <w:t>
для занятия деятельностью букмекерской конторы»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Стандарт утратил силу постановлением Правительства РК от 20.08.2015 </w:t>
      </w:r>
      <w:r>
        <w:rPr>
          <w:rFonts w:ascii="Times New Roman"/>
          <w:b w:val="false"/>
          <w:i w:val="false"/>
          <w:color w:val="ff0000"/>
          <w:sz w:val="28"/>
        </w:rPr>
        <w:t>№ 654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2014 года № 116    </w:t>
      </w:r>
    </w:p>
    <w:bookmarkEnd w:id="9"/>
    <w:bookmarkStart w:name="z1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</w:t>
      </w:r>
      <w:r>
        <w:br/>
      </w:r>
      <w:r>
        <w:rPr>
          <w:rFonts w:ascii="Times New Roman"/>
          <w:b/>
          <w:i w:val="false"/>
          <w:color w:val="000000"/>
        </w:rPr>
        <w:t>
для занятия деятельностью тотализатора»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Стандарт утратил силу постановлением Правительства РК от 20.08.2015 </w:t>
      </w:r>
      <w:r>
        <w:rPr>
          <w:rFonts w:ascii="Times New Roman"/>
          <w:b w:val="false"/>
          <w:i w:val="false"/>
          <w:color w:val="ff0000"/>
          <w:sz w:val="28"/>
        </w:rPr>
        <w:t>№ 654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февраля 2014 года № 116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утратило силу постановлением Правительства РК от 23.07.2015 </w:t>
      </w:r>
      <w:r>
        <w:rPr>
          <w:rFonts w:ascii="Times New Roman"/>
          <w:b w:val="false"/>
          <w:i w:val="false"/>
          <w:color w:val="ff0000"/>
          <w:sz w:val="28"/>
        </w:rPr>
        <w:t>№ 579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5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2014 года № 116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2012 года № 1716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rPr>
          <w:rFonts w:ascii="Times New Roman"/>
          <w:b/>
          <w:i w:val="false"/>
          <w:color w:val="000000"/>
          <w:sz w:val="28"/>
        </w:rPr>
        <w:t>Квалификационные требования и перечень документов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подтверждающих соответствие им, для осуществления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организации и проведению лотерей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3955"/>
        <w:gridCol w:w="4055"/>
        <w:gridCol w:w="4157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включают: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подтверждающие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мгновенных лотерей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инструктивного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лотереи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инструктивный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методический материал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лотереи – в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инструктивный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методический материал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лотереи должен содержать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следующие сведения 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лотереи;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распределения призового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лотереи,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которого должен составлять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50 % от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 лотерейных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 розыгрышей;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 лотерейных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билетов в каждом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розыгрыше,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серии и номеров;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лотерейного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наименовании, количестве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призового фонда;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информирования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лотереи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правилах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розыгрыше,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выигрышей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 и результатов;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и сроках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выигрышей (в том числе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 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вещевых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выигрышей в денежном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эквиваленте);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сроках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невостребованных выигрышей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менее 3-месяцев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 розыгрыша);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учета билетов,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выпускаемых в продажу,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нереализованных,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исключения из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розыгрыше похищенных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утилизации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непроданных билетов;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невостребованных выигрышей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востребования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истечению сроков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выигрышей;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учета и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лотерейных билетов.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мгновенной лотерее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выигрыш определяется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моментальной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лотерейного билета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покупки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контроля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утвержденные 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– в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произвольной форме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заявителя: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(части здания,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помещения) для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лотерейных билетов,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призового фонда лотереи;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наличии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праве собственности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здания, помещения)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хранения лотерейных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билетов,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призового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лотереи*;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лотерейного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принадлежащего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(только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лотерейных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билетов через указанное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оборудование);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наличии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лотерейного оборудования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регламентам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 на данное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оборудование*;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лотерейное оборудование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фиксирования различного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лотерейных билетах,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программные продукты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для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лотерейной ставки,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лотерейных чеков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лотерее,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розыгрыша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призового фонда, 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осуществляющее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выигрыша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кассы организатора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(аппаратно-программного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осуществляющего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лотерейных билетов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оплаты за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лотерее,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произведения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выигрышей;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наличии кассы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указанием мест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и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на данное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оборудование*;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с субъектами по продажам лотерейных билетов;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 информацию о наличии типового договора с агентами продаж лотерейных билетов*;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 лотерейных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билетов, с раскрытием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степеней защиты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подделок,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содержится информация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и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языках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образец лотерейного билета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 форме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лотерейный билет должен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содержать следующую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лотерейного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сроках и местах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выигрышей;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серии и номере лотерейного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наименовании и количестве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адресе, телефоне, сайте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организатора лотереи;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 степени защиты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осуществляющими охрану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лотерейных билетов,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средств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с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осуществляющими охрану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транспортировку лотерейных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билетов, денежных средств*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тиражных лотерей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инструктивного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лотереи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инструктивный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методический материал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лотереи – в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инструктивный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методический материал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лотереи, должен содержать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следующие сведения 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лотереи;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распределения призового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лотереи,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которого должен составлять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50% от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 лотерейных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 розыгрышей;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 лотерейных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билетов в каждом розыгрыше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указанием серии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лотерейного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наименовании, количестве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призового фонда;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информирования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лотереи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правилах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розыгрыше,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выигрышей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 и результатов;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и сроках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выигрышей (в том числе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 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вещевых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выигрышей в денежном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эквиваленте);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возврата полной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лотерейных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билетов участникам лотереи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невозможности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розыгрыша;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месте и дате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розыгрыша лотереи;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сроках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невостребованных выигрышей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менее 3-месяцев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 розыгрыша);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учета билетов,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выпускаемых в продажу,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нереализованных,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исключения из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розыгрыше похищенных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утилизации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непроданных билетов;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невостребованных выигрышей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востребования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истечению сроков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выигрышей;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учета и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лотерейных билетов.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Тиражная лотерея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проводится в прямом эфире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телевидения, процессы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которой делятся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циклы от выпуска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продажу билета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розыгрыша с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лотерейного оборудования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выигрышей по тиражу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контроля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утвержденные 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– в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произвольной форме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заявителя: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(часть здания,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помещение) для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лотерейных билетов,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призового фонда лотереи;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наличии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праве собственности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здания, помещения)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хранения лотерейных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билетов,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призового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лотереи*;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лотерейное оборудование,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принадлежащего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(только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лотерейных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билетов через указанное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оборудование);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наличии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лотерейного оборудования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регламентам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 на данное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оборудование*;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лотерейное оборудование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фиксирования различного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лотерейных билетах,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программные продукты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для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лотерейной ставки,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лотерейных чеков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лотерее,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розыгрыша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призового фонда, 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осуществляющее выплату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кассы организатора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лотереи (аппаратно-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 комплекса),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осуществляющего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лотерейных билетов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лотерее,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произведения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выигрышей;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наличии кассы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указанием мест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и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на данное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оборудование*;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 прямой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трансляции на телевидении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предполагаемого эфирного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и даты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розыгрыша;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 прямой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трансляции на телевидении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предполагаемого эфирного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и даты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розыгрыша*;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тиражных лотерей,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проводимых в более чем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одном регионе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с субъектами по продажам лотерейных билетов;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 информацию о наличии типового договора с агентами продаж лотерейных билетов*;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 лотерейных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билетов, с раскрытием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степеней защиты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подделок,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содержится информация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и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языках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образец лотерейного билета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 форме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лотерейный билет должен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содержать следующую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лотерейного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выигрыше;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сроке и месте прямой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трансляции;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сроках и местах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выигрышей;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серии и номере лотерейного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наименовании и количестве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адресе, телефоне, сайте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организатора лотереи;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 степени защиты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осуществляющими охрану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лотерейных билетов,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средств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с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осуществляющими охрану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транспортировку лотерейных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билетов, денежных средств*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SMS-лотерей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инструктивного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лотереи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инструктивный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методический материал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лотереи – в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инструктивный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методический материал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лотереи, должны содержать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следующие сведения 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лотереи;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распределения призового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лотереи,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которого должен составлять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50 % от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коротких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сообщений (SMS-лотерей);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 розыгрышей;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SMS-лотереи,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SMS-сообщений;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наименовании, количестве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призового фонда;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информирования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лотереи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правилах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розыгрыше,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выигрышей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 и результатов;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и сроках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выигрышей (в том числе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 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вещевых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выигрышей в денежном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эквиваленте);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возврата полной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SMS-лотереи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лотереи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 невозможности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розыгрыша;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месте и дате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розыгрыша лотереи;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сроках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невостребованных выигрышей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менее 3-месяцев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 розыгрыша);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SMS-сообщений.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SMS-лотерея – лотерея,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которой участник лотереи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различного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ставки 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лотерее путем отправки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короткого 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состоящего из цифр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букв, комбинации цифр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букв (SMS)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операторов сотовой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организатору лотереи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и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розыгрыше.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направлением обратного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SMS-сообщения (лотерейный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билет)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контроля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утвержденные 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– в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произвольной форме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заявителя: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(часть здания,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помещение) для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призового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лотереи;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наличии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праве собственности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здания, помещения)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хранения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призового фонда лотереи*;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кассы организатора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(аппаратно-программного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осуществляющего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лотерейных билетов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оплаты за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лотерее,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произведения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выигрышей;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наличии кассы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указанием мест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и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на данное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оборудование*;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 прямой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трансляции на телевидении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предполагаемого эфирного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и даты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розыгрыша;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 прямой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трансляции на телевидении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предполагаемого эфирного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и даты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розыгрыша*;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с операторами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сотовой связи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SMS-лотереи,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предусматривающего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направлению обратного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SMS-сообщения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лотереи, где содержатся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сведения;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с операторами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сотовой связи*;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должен содержать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следующую информацию 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регистрационном номере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сроках и местах прямой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трансляции;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адресе, телефоне, сайте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организатора лотереи;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номере 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сall-центра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осуществляющими охрану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транспортировку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(SMS-сообщений)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с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осуществляющими охрану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транспортировку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(SMS-сообщений)*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Форма сведений, согласно приложению к настоящим квалификационным требованиям и перечню документов, подтверждающих соответствие им, для осуществления деятельности по организации и проведению лотерей.</w:t>
      </w:r>
    </w:p>
    <w:bookmarkStart w:name="z15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квалификационным требованиям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перечню документов, подтверждающих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соответствие им, для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по организации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проведению лотерей    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 квалификационным требованиям и перечню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подтверждающих соответствие им, для осуществления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по организации и проведению лотерей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Информация о наличии на праве собственности здания (части здания, помещения) для хранения лотерейных билетов и (или) для хранения оборудования электронных документов, денежных средств и призового фонда лотереи: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свидетельства о регистрации прав на недвижимое имущество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Информация об оборудовании, принадлежащей на праве собственности, предназначенном для продажи лотерейных билетов (только при реализации лотерейных билетов через указанное оборудование):*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оборудования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лотерейного оборудования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договора приобретенного оборудования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акта-приема передачи оборудования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предназначение (продажа, выдача выигрыша, проведение розыгрыша) /</w:t>
      </w:r>
      <w:r>
        <w:rPr>
          <w:rFonts w:ascii="Times New Roman"/>
          <w:b w:val="false"/>
          <w:i/>
          <w:color w:val="000000"/>
          <w:sz w:val="28"/>
        </w:rPr>
        <w:t>нужное подчеркнуть</w:t>
      </w:r>
      <w:r>
        <w:rPr>
          <w:rFonts w:ascii="Times New Roman"/>
          <w:b w:val="false"/>
          <w:i w:val="false"/>
          <w:color w:val="000000"/>
          <w:sz w:val="28"/>
        </w:rPr>
        <w:t>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серийный номер с ____ по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страна, завод изготовитель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состояние ___________________ (новое, б/у)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сертификата соответствия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тестирования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прописать каждое оборудование по отдельности.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Информация о наличии кассы организатора лотереи (аппаратно-программного комплекса), осуществляющего учет лотерейных билетов и прием оплаты за участие в лотерее, а также произведения выплаты выиграшей: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контрольно-кассового аппарата (фискализатора)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места расположения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сертификата соответствия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Информация о договоре прямой трансляции на телевидении с указанием предполагаемого эфирного времени и даты проведения розыгрыша при проведении SMS-лотереи и (или) тиражной лотереи (для тиражных лотерей, проводимых в более чем одном регионе Республики Казахстан) /</w:t>
      </w:r>
      <w:r>
        <w:rPr>
          <w:rFonts w:ascii="Times New Roman"/>
          <w:b w:val="false"/>
          <w:i/>
          <w:color w:val="000000"/>
          <w:sz w:val="28"/>
        </w:rPr>
        <w:t>нужное подчеркнуть</w:t>
      </w:r>
      <w:r>
        <w:rPr>
          <w:rFonts w:ascii="Times New Roman"/>
          <w:b w:val="false"/>
          <w:i w:val="false"/>
          <w:color w:val="000000"/>
          <w:sz w:val="28"/>
        </w:rPr>
        <w:t>/: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и номер договора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договора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телеканала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Информация о типовом договоре с агентами продаж лотерейных билетов (кроме SMS-лотереи)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и номер договора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договора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предмет договора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Информация о договоре с операторами сотовой связи (только для SMS-лотереи), для проведения SMS-лотереи, предусматривающего направление обратного SMS-сообщения участникам лотереи: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и номер договора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оператора сотовой связи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договора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бесплатного call-центра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Информация о договоре с субъектами предпринимательства, осуществляющими охрану, транспортировку лотерейных билетов и денежных средств: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договора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и номер договора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лица, осуществляющего охранную деятельность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и номер лицензии на охранную деятельность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орган, выдавший лицензию 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