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e293" w14:textId="d96e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2011 года № 1390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2014 года № 106.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1390 «Об утверждении форм налоговых заявлений» (САПП Республики Казахстан, 2012 г., № 4, ст. 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заявления налогоплательщика (налогового агента) об отзыве налоговой отчетности,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заявления на получение справки о суммах полученных доходов из источников в Республике Казахстан и удержанных (уплаченных) налогов, утвержденную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
(НАЛОГОВОГО АГЕНТА) ОБ ОТЗЫВЕ</w:t>
      </w:r>
      <w:r>
        <w:br/>
      </w:r>
      <w:r>
        <w:rPr>
          <w:rFonts w:ascii="Times New Roman"/>
          <w:b/>
          <w:i w:val="false"/>
          <w:color w:val="000000"/>
        </w:rPr>
        <w:t>
НАЛОГОВОЙ ОТЧЕТНОСТИ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СПРАВКИ О СУММАХ ПОЛУЧЕННЫХ ДОХОДОВ</w:t>
      </w:r>
      <w:r>
        <w:br/>
      </w:r>
      <w:r>
        <w:rPr>
          <w:rFonts w:ascii="Times New Roman"/>
          <w:b/>
          <w:i w:val="false"/>
          <w:color w:val="000000"/>
        </w:rPr>
        <w:t>
ИЗ ИСТОЧНИКОВ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И УДЕРЖАННЫХ (УПЛАЧЕННЫХ) НАЛОГОВ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1203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20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1129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9"/>
        <w:gridCol w:w="3281"/>
        <w:gridCol w:w="3280"/>
      </w:tblGrid>
      <w:tr>
        <w:trPr>
          <w:trHeight w:val="30" w:hRule="atLeast"/>
        </w:trPr>
        <w:tc>
          <w:tcPr>
            <w:tcW w:w="6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26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6"/>
        <w:gridCol w:w="3279"/>
        <w:gridCol w:w="3285"/>
      </w:tblGrid>
      <w:tr>
        <w:trPr>
          <w:trHeight w:val="30" w:hRule="atLeast"/>
        </w:trPr>
        <w:tc>
          <w:tcPr>
            <w:tcW w:w="6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B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154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5"/>
        <w:gridCol w:w="3279"/>
        <w:gridCol w:w="3286"/>
      </w:tblGrid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138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 на получение справки о суммах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доходов из источников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удержанных (уплаченных) налогов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1243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243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215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