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4e5e" w14:textId="da64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2014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ноты № 0510/11 Посольства Соединенных Штатов Америки от 8 июня 2011 года и в целях реализации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уничтожения, подписанного 13 декабря 1993 года (далее –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принять в собственность имущество, поступившее на безвозмездной основе от Правительства Соединенных Штатов Америки Правительству Республики Казахстан в рамках Соглашения, с целью последующей передачи в уставный капитал акционерного общества «Фонд национального благосостояния «Самрук-Казына» для целевого использования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установленном законодательством порядке осуществить необходимые организационные мероприятия по приему-передаче данного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2014 года № 84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имущества</w:t>
      </w:r>
      <w:r>
        <w:br/>
      </w:r>
      <w:r>
        <w:rPr>
          <w:rFonts w:ascii="Times New Roman"/>
          <w:b/>
          <w:i w:val="false"/>
          <w:color w:val="000000"/>
        </w:rPr>
        <w:t>
передаваемого в республиканскую собственность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6134"/>
        <w:gridCol w:w="5034"/>
        <w:gridCol w:w="3028"/>
      </w:tblGrid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 номер, №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хранилище контейнеров с ОЯТ на МАЭК (ВХОЯТ)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ВХОЯТ 4104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410 582 501,00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козловой для ВХОЯТ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MG150/20t-26m A5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291 490 519,00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Массогабаритный имитатор контейнера УКХ-123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МИ00.000.000.ПС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52 196 082,00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754 269 102,00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63"/>
        <w:gridCol w:w="654"/>
        <w:gridCol w:w="10383"/>
      </w:tblGrid>
      <w:tr>
        <w:trPr>
          <w:trHeight w:val="30" w:hRule="atLeast"/>
        </w:trPr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ОЯТ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отработанное ядерное топливо</w:t>
            </w:r>
          </w:p>
        </w:tc>
      </w:tr>
      <w:tr>
        <w:trPr>
          <w:trHeight w:val="30" w:hRule="atLeast"/>
        </w:trPr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МАЭК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атомный энергетический комбинат</w:t>
            </w:r>
          </w:p>
        </w:tc>
      </w:tr>
      <w:tr>
        <w:trPr>
          <w:trHeight w:val="30" w:hRule="atLeast"/>
        </w:trPr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ВХОЯТ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хранилище отработанного ядерного топлива</w:t>
            </w:r>
          </w:p>
        </w:tc>
      </w:tr>
      <w:tr>
        <w:trPr>
          <w:trHeight w:val="30" w:hRule="atLeast"/>
        </w:trPr>
        <w:tc>
          <w:tcPr>
            <w:tcW w:w="1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УКХ</w:t>
            </w:r>
          </w:p>
        </w:tc>
        <w:tc>
          <w:tcPr>
            <w:tcW w:w="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упаковочный комплект хранения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