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8bf" w14:textId="ffb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об условиях и механизме применения тарифных квот от 12 декабря 2008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об условиях и механизме применения тарифных квот от 12 декабря 2008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Протокола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условиях и механизме применения тарифных квот</w:t>
      </w:r>
      <w:r>
        <w:br/>
      </w:r>
      <w:r>
        <w:rPr>
          <w:rFonts w:ascii="Times New Roman"/>
          <w:b/>
          <w:i w:val="false"/>
          <w:color w:val="000000"/>
        </w:rPr>
        <w:t>
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об условиях и механизме применения тарифных квот от 12 декабря 2008 года, совершенный в Москве 21 июня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об условиях и механизме</w:t>
      </w:r>
      <w:r>
        <w:br/>
      </w:r>
      <w:r>
        <w:rPr>
          <w:rFonts w:ascii="Times New Roman"/>
          <w:b/>
          <w:i w:val="false"/>
          <w:color w:val="000000"/>
        </w:rPr>
        <w:t>
применения тарифных квот от 12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 (далее - Соглашение),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 статьи 3 слова «Комиссией таможенного союза» заменить словами «Евразийской экономической комиссией»;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распределяет объем тарифной квоты между государствами Сторон в пределах разницы между объемами производства и потребления в каждом из государств Сторон, которая принималась во внимание при расчете объема тарифной квоты для единой таможенной территории в соответствии со статьей 3 настоящего Соглашения. При этом Комиссия либо Стороны в соответствии с решением Комиссии определяют метод и порядок распределения тарифной квоты между участниками внешнеторговой деятельности, а также при необходимости распределяют тарифную квоту между третьими странами.».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установленном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временно применяется с даты подписания и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«__» 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 За Правительство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и механизме применения тарифных квот от 12 декабря 2008 года, подписанного 21 июня 2013 года в городе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 Республики Беларусь - Заместителем Министра Иностранных дел Республики Беларусь А.Е. Гурьяновым;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Вице-министром Министерства экономики и бюджетного планирования Республики Казахстан Т.М. Жаксылыковым;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заместителем Министра экономического развития Российской Федерации А.Е. Лихачевым.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Правового Департамента                   Л.В. Щур-Труханови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