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ce41" w14:textId="302c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здравоохранения Республики Казахстан на 2014 - 2018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1594. Утратило силу постановлением Правительства Республики Казахстан от 11 марта 2015 года № 122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11.03.2015 </w:t>
      </w:r>
      <w:r>
        <w:rPr>
          <w:rFonts w:ascii="Times New Roman"/>
          <w:b w:val="false"/>
          <w:i w:val="false"/>
          <w:color w:val="ff0000"/>
          <w:sz w:val="28"/>
        </w:rPr>
        <w:t>№ 122</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здравоохранения Республики Казахстан на 2014 – 2018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2014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1594</w:t>
      </w:r>
    </w:p>
    <w:bookmarkStart w:name="z46" w:id="1"/>
    <w:p>
      <w:pPr>
        <w:spacing w:after="0"/>
        <w:ind w:left="0"/>
        <w:jc w:val="left"/>
      </w:pPr>
      <w:r>
        <w:rPr>
          <w:rFonts w:ascii="Times New Roman"/>
          <w:b/>
          <w:i w:val="false"/>
          <w:color w:val="000000"/>
        </w:rPr>
        <w:t xml:space="preserve"> 
Министерства здравоохранения Республики Казахстан</w:t>
      </w:r>
      <w:r>
        <w:br/>
      </w:r>
      <w:r>
        <w:rPr>
          <w:rFonts w:ascii="Times New Roman"/>
          <w:b/>
          <w:i w:val="false"/>
          <w:color w:val="000000"/>
        </w:rPr>
        <w:t>
на 2014 - 2018 годы Содержание</w:t>
      </w:r>
    </w:p>
    <w:bookmarkEnd w:id="1"/>
    <w:bookmarkStart w:name="z4" w:id="2"/>
    <w:p>
      <w:pPr>
        <w:spacing w:after="0"/>
        <w:ind w:left="0"/>
        <w:jc w:val="both"/>
      </w:pPr>
      <w:r>
        <w:rPr>
          <w:rFonts w:ascii="Times New Roman"/>
          <w:b w:val="false"/>
          <w:i w:val="false"/>
          <w:color w:val="000000"/>
          <w:sz w:val="28"/>
        </w:rPr>
        <w:t>
      1. </w:t>
      </w:r>
      <w:r>
        <w:rPr>
          <w:rFonts w:ascii="Times New Roman"/>
          <w:b w:val="false"/>
          <w:i w:val="false"/>
          <w:color w:val="000000"/>
          <w:sz w:val="28"/>
        </w:rPr>
        <w:t>Миссия и видение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Анализ текущей ситуации и тенденции развития здравоохранения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Стратегические направления, цели, задачи, целевые индикаторы, мероприятия и показатели результатов Министерства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Развитие функциональных возможностей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Межведомственное взаимодействие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Управление рисками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Бюджетные программы</w:t>
      </w:r>
    </w:p>
    <w:bookmarkEnd w:id="2"/>
    <w:bookmarkStart w:name="z11" w:id="3"/>
    <w:p>
      <w:pPr>
        <w:spacing w:after="0"/>
        <w:ind w:left="0"/>
        <w:jc w:val="left"/>
      </w:pPr>
      <w:r>
        <w:rPr>
          <w:rFonts w:ascii="Times New Roman"/>
          <w:b/>
          <w:i w:val="false"/>
          <w:color w:val="000000"/>
        </w:rPr>
        <w:t xml:space="preserve"> 
Раздел 1. Миссия и видение Миссия</w:t>
      </w:r>
    </w:p>
    <w:bookmarkEnd w:id="3"/>
    <w:p>
      <w:pPr>
        <w:spacing w:after="0"/>
        <w:ind w:left="0"/>
        <w:jc w:val="both"/>
      </w:pPr>
      <w:r>
        <w:rPr>
          <w:rFonts w:ascii="Times New Roman"/>
          <w:b w:val="false"/>
          <w:i w:val="false"/>
          <w:color w:val="000000"/>
          <w:sz w:val="28"/>
        </w:rPr>
        <w:t>      Улучшение здоровья граждан Казахстана путем эффективного формирования и реализации государственной политики, осуществления межотраслевой координации и государственного регулирования предоставления услуг в области здравоохранения.</w:t>
      </w:r>
    </w:p>
    <w:bookmarkStart w:name="z12" w:id="4"/>
    <w:p>
      <w:pPr>
        <w:spacing w:after="0"/>
        <w:ind w:left="0"/>
        <w:jc w:val="left"/>
      </w:pPr>
      <w:r>
        <w:rPr>
          <w:rFonts w:ascii="Times New Roman"/>
          <w:b/>
          <w:i w:val="false"/>
          <w:color w:val="000000"/>
        </w:rPr>
        <w:t xml:space="preserve"> 
Видение</w:t>
      </w:r>
    </w:p>
    <w:bookmarkEnd w:id="4"/>
    <w:p>
      <w:pPr>
        <w:spacing w:after="0"/>
        <w:ind w:left="0"/>
        <w:jc w:val="both"/>
      </w:pPr>
      <w:r>
        <w:rPr>
          <w:rFonts w:ascii="Times New Roman"/>
          <w:b w:val="false"/>
          <w:i w:val="false"/>
          <w:color w:val="000000"/>
          <w:sz w:val="28"/>
        </w:rPr>
        <w:t>      Эффективная и доступная система здравоохранения, отвечающая потребностям населения.</w:t>
      </w:r>
    </w:p>
    <w:bookmarkStart w:name="z13" w:id="5"/>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
здравоохранения</w:t>
      </w:r>
    </w:p>
    <w:bookmarkEnd w:id="5"/>
    <w:bookmarkStart w:name="z14" w:id="6"/>
    <w:p>
      <w:pPr>
        <w:spacing w:after="0"/>
        <w:ind w:left="0"/>
        <w:jc w:val="left"/>
      </w:pPr>
      <w:r>
        <w:rPr>
          <w:rFonts w:ascii="Times New Roman"/>
          <w:b/>
          <w:i w:val="false"/>
          <w:color w:val="000000"/>
        </w:rPr>
        <w:t xml:space="preserve"> 
1. Укрепление здоровья граждан и снижение уровня смертности</w:t>
      </w:r>
      <w:r>
        <w:br/>
      </w:r>
      <w:r>
        <w:rPr>
          <w:rFonts w:ascii="Times New Roman"/>
          <w:b/>
          <w:i w:val="false"/>
          <w:color w:val="000000"/>
        </w:rPr>
        <w:t>
Основные параметры развития здравоохранения</w:t>
      </w:r>
    </w:p>
    <w:bookmarkEnd w:id="6"/>
    <w:p>
      <w:pPr>
        <w:spacing w:after="0"/>
        <w:ind w:left="0"/>
        <w:jc w:val="both"/>
      </w:pPr>
      <w:r>
        <w:rPr>
          <w:rFonts w:ascii="Times New Roman"/>
          <w:b w:val="false"/>
          <w:i w:val="false"/>
          <w:color w:val="000000"/>
          <w:sz w:val="28"/>
        </w:rPr>
        <w:t>      За период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Республики Казахстан «Саламатты Қазақстан» на 2011 - 2015 годы (далее - Госпрограмма) в медико-демографической ситуации и показателях, характеризующих здоровье населения, отмечена следующая положительная динамика:</w:t>
      </w:r>
      <w:r>
        <w:br/>
      </w:r>
      <w:r>
        <w:rPr>
          <w:rFonts w:ascii="Times New Roman"/>
          <w:b w:val="false"/>
          <w:i w:val="false"/>
          <w:color w:val="000000"/>
          <w:sz w:val="28"/>
        </w:rPr>
        <w:t>
      1) повышение уровня рождаемости населения с 22,54 (2010 год) до 22,69 (2012 год) на 1000 населения;</w:t>
      </w:r>
      <w:r>
        <w:br/>
      </w:r>
      <w:r>
        <w:rPr>
          <w:rFonts w:ascii="Times New Roman"/>
          <w:b w:val="false"/>
          <w:i w:val="false"/>
          <w:color w:val="000000"/>
          <w:sz w:val="28"/>
        </w:rPr>
        <w:t>
      2) стабилизация показателя смертности – 8,51 (2012 год) (2010 год – 8,94) на 1000 населения;</w:t>
      </w:r>
      <w:r>
        <w:br/>
      </w:r>
      <w:r>
        <w:rPr>
          <w:rFonts w:ascii="Times New Roman"/>
          <w:b w:val="false"/>
          <w:i w:val="false"/>
          <w:color w:val="000000"/>
          <w:sz w:val="28"/>
        </w:rPr>
        <w:t>
      3) увеличение коэффициента естественного прироста населения до  14,18 (2012 год) (2010 год – 13,60) на 1 000 населения.</w:t>
      </w:r>
      <w:r>
        <w:br/>
      </w:r>
      <w:r>
        <w:rPr>
          <w:rFonts w:ascii="Times New Roman"/>
          <w:b w:val="false"/>
          <w:i w:val="false"/>
          <w:color w:val="000000"/>
          <w:sz w:val="28"/>
        </w:rPr>
        <w:t>
      Численность населения в республике увеличилась по сравнению с  2010 годом на 470 тыс. человек и на начало 2013 года составила 16 909,7 тыс. человек.</w:t>
      </w:r>
      <w:r>
        <w:br/>
      </w:r>
      <w:r>
        <w:rPr>
          <w:rFonts w:ascii="Times New Roman"/>
          <w:b w:val="false"/>
          <w:i w:val="false"/>
          <w:color w:val="000000"/>
          <w:sz w:val="28"/>
        </w:rPr>
        <w:t>
      Ожидаемая продолжительность жизни в Казахстане в 2012 году по сравнению с 2010 годом (68,41 лет) возросла и составила 69,61 лет, что позволило улучшить позицию республики в Содружестве Независимых Государств (далее - СНГ). Вместе с тем, ожидаемая продолжительность жизни в Казахстане значительно ниже, чем в странах Организации экономического сотрудничества и развития (2010 год - 79,8 лет) и Европейского Союза (по оценкам World Factbook 2013 – 79,9 лет).</w:t>
      </w:r>
      <w:r>
        <w:br/>
      </w:r>
      <w:r>
        <w:rPr>
          <w:rFonts w:ascii="Times New Roman"/>
          <w:b w:val="false"/>
          <w:i w:val="false"/>
          <w:color w:val="000000"/>
          <w:sz w:val="28"/>
        </w:rPr>
        <w:t>
      Улучшается здоровье женщин и детей. За последние три года (с 2010 г.) материнская смертность снизилась в 1,7 раза, младенческая смертность снизилась в 1,2 раза. По итогам 2012 года показатель материнской смертности составил 13,5 на 100 тыс. живорожденных против 22,7 в 2010 году. Самые высокие показатели материнской смертности зарегистрированы в Северо-Казахстанской (24,4), Южно-Казахстанской (23,2), Жамбылской (18,7) областях и г. Алматы (18,2). Уровень младенческой смертности за истекший период 2012 года составил 13,48 против 16,54 в 2010 году на 1000 родившихся живыми. Наиболее высокий уровень младенческой смертности наблюдается в Кызылординской (18,7), Восточно-Казахстанской (16,5), Атырауской (15,9), Южно-Казахстанской (14,9) и Костанайской (14,7) областях.</w:t>
      </w:r>
      <w:r>
        <w:br/>
      </w:r>
      <w:r>
        <w:rPr>
          <w:rFonts w:ascii="Times New Roman"/>
          <w:b w:val="false"/>
          <w:i w:val="false"/>
          <w:color w:val="000000"/>
          <w:sz w:val="28"/>
        </w:rPr>
        <w:t>
      В рамках системных мер по снижению материнской и детской (младенческой) смертности на уровне первичной медико-санитарной помощи (далее - ПМСП) проводятся мероприятия по улучшению репродуктивного здоровья женщин фертильного возраста, раннему выявлению заболеваний, диспансерному наблюдению и их оздоровлению. Совершенствуются протоколы диагностики и лечения по охране здоровья матери и ребенка в соответствии с международными требованиями, разработано более 40 протоколов диагностики и лечения, в том числе 8 клинических руководств, работа в данном направлении продолжается.</w:t>
      </w:r>
      <w:r>
        <w:br/>
      </w:r>
      <w:r>
        <w:rPr>
          <w:rFonts w:ascii="Times New Roman"/>
          <w:b w:val="false"/>
          <w:i w:val="false"/>
          <w:color w:val="000000"/>
          <w:sz w:val="28"/>
        </w:rPr>
        <w:t>
      За прошедший трехлетний период наблюдается снижение некоторых показателей распространенности и смертности населения от социально значимых заболеваний.</w:t>
      </w:r>
      <w:r>
        <w:br/>
      </w:r>
      <w:r>
        <w:rPr>
          <w:rFonts w:ascii="Times New Roman"/>
          <w:b w:val="false"/>
          <w:i w:val="false"/>
          <w:color w:val="000000"/>
          <w:sz w:val="28"/>
        </w:rPr>
        <w:t>
      С целью раннего выявления заболеваний в маcштабах страны с 2010 года внедряется Национальная скрининговая программа по раннему выявлению и предупреждению 6 основных социально значимых заболеваний, которая совершенствуется и расширяется. Кроме того, в рамках Программы развития онкологической помощи в Республике Казахстан на 2012-2016 годы поэтапно расширяются скрининговые программы на раннюю диагностику таких онкологических заболеваний как рак предстательной железы, пищевода и желудка, печени.</w:t>
      </w:r>
      <w:r>
        <w:br/>
      </w:r>
      <w:r>
        <w:rPr>
          <w:rFonts w:ascii="Times New Roman"/>
          <w:b w:val="false"/>
          <w:i w:val="false"/>
          <w:color w:val="000000"/>
          <w:sz w:val="28"/>
        </w:rPr>
        <w:t>
      Сегодня болезни системы кровообращения занимают львиную долю в общей структуре заболеваемости и первое место среди основных причин смертности населения. В связи с проведением скрининговых исследований улучшилась выявляемость болезней системы кровообращения (далее - БСК), показатель заболеваемости БСК возрос с 2086,7 в 2010 году до 2588,8 на 10 тысяч населения в 2012 году. Показателем эффективности проводимой работы по раннему выявлению заболеваний, лекарственному обеспечению больных является снижение смертности от БСК соответственно с 403,9 в 2010 году до 251,88 в 2012 году.</w:t>
      </w:r>
      <w:r>
        <w:br/>
      </w:r>
      <w:r>
        <w:rPr>
          <w:rFonts w:ascii="Times New Roman"/>
          <w:b w:val="false"/>
          <w:i w:val="false"/>
          <w:color w:val="000000"/>
          <w:sz w:val="28"/>
        </w:rPr>
        <w:t>
      За период 2010-2012 гг. наблюдается рост высокотехнологичной помощи при БСК, внедряются передовые технологии, число коронароангиографий выросло в 2 раза, стентирований – в 4,5 и др. Внедрение высоких технологий в кардиологию существенно снизило уровень осложнений и смертности от сердечно-сосудистых заболеваний, что привело к росту числа пациентов, возвращенных к полноценному труду и активной жизнедеятельности.</w:t>
      </w:r>
      <w:r>
        <w:br/>
      </w:r>
      <w:r>
        <w:rPr>
          <w:rFonts w:ascii="Times New Roman"/>
          <w:b w:val="false"/>
          <w:i w:val="false"/>
          <w:color w:val="000000"/>
          <w:sz w:val="28"/>
        </w:rPr>
        <w:t>
      Одним из мероприятий по снижению смертности от БСК является организация инсультных центров для оказания помощи больным с острыми нарушениями мозгового кровообращения. На настоящий момент по республике функционируют 20 инсультных центров, из них в 2011 году открыто 8 инсультных центров в 6-ти областях РК, в 2012 году – еще 12 в 10-ти областях РК. В 2013 году планируется открытие 28 инсультных центров в 16-ти областях.</w:t>
      </w:r>
      <w:r>
        <w:br/>
      </w:r>
      <w:r>
        <w:rPr>
          <w:rFonts w:ascii="Times New Roman"/>
          <w:b w:val="false"/>
          <w:i w:val="false"/>
          <w:color w:val="000000"/>
          <w:sz w:val="28"/>
        </w:rPr>
        <w:t>
      В сравнении с 2010 годом отмечается некоторое увеличение показателя заболеваемости злокачественными новообразованиями (со 181,2 до 190,6 на 100 тыс. населения). При этом самый высокий уровень данного показателя регистрируется в регионах, где развита промышленность. Это Северо-Казахстанская (309,1), Павлодарская (301,5), Костанайская (291,9), и Восточно-Казахстанская (276,2) области.</w:t>
      </w:r>
      <w:r>
        <w:br/>
      </w:r>
      <w:r>
        <w:rPr>
          <w:rFonts w:ascii="Times New Roman"/>
          <w:b w:val="false"/>
          <w:i w:val="false"/>
          <w:color w:val="000000"/>
          <w:sz w:val="28"/>
        </w:rPr>
        <w:t>
      Смертность от онкологических заболеваний занимает второе место в структуре смертности населения республики. Мероприятия, направленные на ранее выявление онкологических заболеваний (скрининговые исследования), обеспечение химиопрепаратами, укрепление материально-технической базы медицинских организаций позволили снизить показатель смертности от злокачественных новообразований с 108,93 на 100 тысяч населения в 2010 году до 100,3 в 2012 году.</w:t>
      </w:r>
      <w:r>
        <w:br/>
      </w:r>
      <w:r>
        <w:rPr>
          <w:rFonts w:ascii="Times New Roman"/>
          <w:b w:val="false"/>
          <w:i w:val="false"/>
          <w:color w:val="000000"/>
          <w:sz w:val="28"/>
        </w:rPr>
        <w:t>
      В соответствии с ежегодным </w:t>
      </w:r>
      <w:r>
        <w:rPr>
          <w:rFonts w:ascii="Times New Roman"/>
          <w:b w:val="false"/>
          <w:i w:val="false"/>
          <w:color w:val="000000"/>
          <w:sz w:val="28"/>
        </w:rPr>
        <w:t>Посланием</w:t>
      </w:r>
      <w:r>
        <w:rPr>
          <w:rFonts w:ascii="Times New Roman"/>
          <w:b w:val="false"/>
          <w:i w:val="false"/>
          <w:color w:val="000000"/>
          <w:sz w:val="28"/>
        </w:rPr>
        <w:t xml:space="preserve"> Главы государства Н.А. Назарбаева народу Казахстана «Социально-экономическая модернизация – главный вектор развития Казахстана» от 29 марта 2012 года утверждена и реализуется программа развития онкологической помощи в Республике Казахстан на 2012–2016 годы, целью которой определено повышение ожидаемой продолжительности и качества жизни казахстанцев путем снижения смертности населения от онкологических заболеваний.</w:t>
      </w:r>
      <w:r>
        <w:br/>
      </w:r>
      <w:r>
        <w:rPr>
          <w:rFonts w:ascii="Times New Roman"/>
          <w:b w:val="false"/>
          <w:i w:val="false"/>
          <w:color w:val="000000"/>
          <w:sz w:val="28"/>
        </w:rPr>
        <w:t>
      Травматизм остается одной из важнейших медико-социальных проблем современности не только для Казахстана, но и для большинства стран мира. В Казахстане травмы в структуре заболеваемости населения, временной нетрудоспособности и смертности, а также по первичному выходу на инвалидность занимают третье место. Принятие действенных мер по снижению смертности от дорожно-транспортных происшествий позволили снизить смертность от несчастных случаев и травм со 108,72 на 100 тысяч населения в 2010 году до 96,78 в 2012 году.</w:t>
      </w:r>
      <w:r>
        <w:br/>
      </w:r>
      <w:r>
        <w:rPr>
          <w:rFonts w:ascii="Times New Roman"/>
          <w:b w:val="false"/>
          <w:i w:val="false"/>
          <w:color w:val="000000"/>
          <w:sz w:val="28"/>
        </w:rPr>
        <w:t>
      Для снижения дорожно-транспортного травматизма в республике разработан инновационный проект - Совершенствование оказания неотложной помощи пострадавшим в дорожно-транспортном происшествии, который предусматривает организацию 40 межрайонных травматологических отделений вдоль автомобильных трасс республиканского значения с повышенным уровнем травмоопасности и оснащение их современным медицинским диагностическим и лечебным оборудованием.</w:t>
      </w:r>
      <w:r>
        <w:br/>
      </w:r>
      <w:r>
        <w:rPr>
          <w:rFonts w:ascii="Times New Roman"/>
          <w:b w:val="false"/>
          <w:i w:val="false"/>
          <w:color w:val="000000"/>
          <w:sz w:val="28"/>
        </w:rPr>
        <w:t>
      Сахарный диабет в республике, как и во многих странах мира, остается серьезной проблемой. Заболеваемость сахарным диабетом за анализируемый период возросла и составила 170,8 в 2012 году по сравнению с 2010 годом - 146,6 на 100 000 населения.</w:t>
      </w:r>
      <w:r>
        <w:br/>
      </w:r>
      <w:r>
        <w:rPr>
          <w:rFonts w:ascii="Times New Roman"/>
          <w:b w:val="false"/>
          <w:i w:val="false"/>
          <w:color w:val="000000"/>
          <w:sz w:val="28"/>
        </w:rPr>
        <w:t>
      В целях повышения качества и продолжительности жизни населения проводятся мероприятия по профилактике, раннему выявлению, эффективному лечению и реабилитации больных с сахарным диабетом. В 2012 году на раннее выявление сахарного диабета осмотрено 2 596 686 человека, из них выявлено заболевание у 9 653 человека. Начиная с 1996 года, из республиканского бюджета выделяются средства на централизованный закуп противодиабетических препаратов и средств доставки, при этом выделяемая сумма ежегодно увеличивается. Все больные сахарным диабетом 100% обеспечены инсулинами.</w:t>
      </w:r>
      <w:r>
        <w:br/>
      </w:r>
      <w:r>
        <w:rPr>
          <w:rFonts w:ascii="Times New Roman"/>
          <w:b w:val="false"/>
          <w:i w:val="false"/>
          <w:color w:val="000000"/>
          <w:sz w:val="28"/>
        </w:rPr>
        <w:t>
      Эпидемиологическая ситуация по туберкулезу в республике остается стабильной, отражением которой является снижение заболеваемости среди всех возрастных групп населения, смертности и распространенности резистентных форм туберкулеза. Отмечается снижение заболеваемости и смертности от туберкулеза с 95,3 в 2010 году до 81,7 в 2012 году и с 10,6 в 2010 году до 7,5 на 100 тысяч населения в 2012 году соответственно. В рейтинге Глобального индекса конкурентоспособности (далее - ГИК) Казахстан занимает 107 место по заболеваемости туберкулезом и 112 позицию по влиянию туберкулеза на бизнес.</w:t>
      </w:r>
      <w:r>
        <w:br/>
      </w:r>
      <w:r>
        <w:rPr>
          <w:rFonts w:ascii="Times New Roman"/>
          <w:b w:val="false"/>
          <w:i w:val="false"/>
          <w:color w:val="000000"/>
          <w:sz w:val="28"/>
        </w:rPr>
        <w:t>
      Последовательно осуществлялась принципиально новая реструктуризация противотуберкулезных организаций с оптимизацией коечного фонда, с четким разделением потоков и содержания больных по моностатусу в соответствии с международными требованиями инфекционного контроля, направленная на предупреждение распространения нозокомиального туберкулеза. Улучшению эпидемиологической ситуации по туберкулезу в стране способствуют принимаемые системные меры на уровне Правительства Республики Казахстан и местных исполнительных органов.</w:t>
      </w:r>
      <w:r>
        <w:br/>
      </w:r>
      <w:r>
        <w:rPr>
          <w:rFonts w:ascii="Times New Roman"/>
          <w:b w:val="false"/>
          <w:i w:val="false"/>
          <w:color w:val="000000"/>
          <w:sz w:val="28"/>
        </w:rPr>
        <w:t>
      По данным Всемирной организации здравоохранения (далее - ВОЗ), Казахстан находится в концентрированной стадии эпидемии ВИЧ/СПИДа (0,2% населения при среднемировом показателе 1,1%) (2010 и 2011 гг.- 0,18). За истекший 2012 год, самая высокая превалентность отмечалась в Карагандинской - 0,462, Павлодарской - 0,453 областях и в городе Алматы - 0,438. В рейтинге ГИК Казахстан занимает 12 позицию по распространенности ВИЧ (2011 г.- 21 позиция, 2010 - 22) и 73 позицию по влиянию ВИЧ/СПИДа на бизнес (2011 г. – 96 позиция, 2010 - 86).</w:t>
      </w:r>
      <w:r>
        <w:br/>
      </w:r>
      <w:r>
        <w:rPr>
          <w:rFonts w:ascii="Times New Roman"/>
          <w:b w:val="false"/>
          <w:i w:val="false"/>
          <w:color w:val="000000"/>
          <w:sz w:val="28"/>
        </w:rPr>
        <w:t>
      В последние годы отмечается позитивная динамика состояния санитарно-эпидемиологической ситуации, снизилась заболеваемость по ряду значимых инфекционных заболеваний (вирусные гепатиты, особо опасные инфекции, тифопаратифозные заболевания), по ряду вакциноуправляемых инфекций достигнута их полная ликвидация (полиомиелит) или ставится задача их элиминации (корь). Расширен Национальный календарь профилактических прививок с включением в 2010 году иммунизации против пневмококковой инфекции.</w:t>
      </w:r>
      <w:r>
        <w:br/>
      </w:r>
      <w:r>
        <w:rPr>
          <w:rFonts w:ascii="Times New Roman"/>
          <w:b w:val="false"/>
          <w:i w:val="false"/>
          <w:color w:val="000000"/>
          <w:sz w:val="28"/>
        </w:rPr>
        <w:t>
      Внедрена оценка системы рисков при проведении госсанэпиднадзора, осуществляется поэтапная гармонизация нормативной правовой базы. Проводится внешняя оценка качества лабораторных исследований на всех уровнях санитарно-эпидемиологической экспертизы. В соответствии с требованиями технических регламентов Таможенного союза в 2012 году внесены дополнения в систему внешней оценки качества в части оценки качества безопасности пищевых продуктов, детских товаров, радиологии и т.д. С целью дальнейшего повышения эффективности системы государственного санитарно-эпидемиологического надзора осуществлена реорганизация органов и организаций санитарно-эпидемиологической службы на транспорте и на уровне территорий.</w:t>
      </w:r>
    </w:p>
    <w:bookmarkStart w:name="z15" w:id="7"/>
    <w:p>
      <w:pPr>
        <w:spacing w:after="0"/>
        <w:ind w:left="0"/>
        <w:jc w:val="left"/>
      </w:pPr>
      <w:r>
        <w:rPr>
          <w:rFonts w:ascii="Times New Roman"/>
          <w:b/>
          <w:i w:val="false"/>
          <w:color w:val="000000"/>
        </w:rPr>
        <w:t xml:space="preserve"> 
Анализ основных проблем</w:t>
      </w:r>
    </w:p>
    <w:bookmarkEnd w:id="7"/>
    <w:p>
      <w:pPr>
        <w:spacing w:after="0"/>
        <w:ind w:left="0"/>
        <w:jc w:val="both"/>
      </w:pPr>
      <w:r>
        <w:rPr>
          <w:rFonts w:ascii="Times New Roman"/>
          <w:b w:val="false"/>
          <w:i w:val="false"/>
          <w:color w:val="000000"/>
          <w:sz w:val="28"/>
        </w:rPr>
        <w:t>      Несмотря на положительную динамику медико-демографических показателей, ожидаемая продолжительность жизни при рождении остается на невысоком уровне. Показатель ожидаемой продолжительности жизни в Казахстане по итогам 2012 года составил 69,9 лет, что на 4 года ниже, чем в странах с аналогичным уровнем дохода. В Казахстане, по-прежнему, существует гендерное неравенство по ожидаемой продолжительности жизни. Разница составляет 9,5 лет.</w:t>
      </w:r>
      <w:r>
        <w:br/>
      </w:r>
      <w:r>
        <w:rPr>
          <w:rFonts w:ascii="Times New Roman"/>
          <w:b w:val="false"/>
          <w:i w:val="false"/>
          <w:color w:val="000000"/>
          <w:sz w:val="28"/>
        </w:rPr>
        <w:t>
      Преувеличенные ожидания влияния системы здравоохранения на увеличение продолжительности жизни населения, недостаточная мотивация населения в вопросах ведения здорового образа жизни и профилактики болезней, высокий уровень смертности от сердечно-сосудистых заболеваний, дорожно-транспортных происшествий, онкологических заболеваний, туберкулеза в трудоспособном возрасте, сохранение неблагоприятных условий окружающей среды, водопотребления и питания, социально-экономическое неблагополучие социально уязвимых категорий населения отражаются на невысоком уровне здоровья населения.</w:t>
      </w:r>
      <w:r>
        <w:br/>
      </w:r>
      <w:r>
        <w:rPr>
          <w:rFonts w:ascii="Times New Roman"/>
          <w:b w:val="false"/>
          <w:i w:val="false"/>
          <w:color w:val="000000"/>
          <w:sz w:val="28"/>
        </w:rPr>
        <w:t>
      Несмотря на значительные улучшения в области охраны здоровья матери и ребенка, показатели материнской и младенческой смертности в республике все еще выше, чем в Европейском регионе Всемирной организации здравоохранения (далее - ВОЗ).</w:t>
      </w:r>
      <w:r>
        <w:br/>
      </w:r>
      <w:r>
        <w:rPr>
          <w:rFonts w:ascii="Times New Roman"/>
          <w:b w:val="false"/>
          <w:i w:val="false"/>
          <w:color w:val="000000"/>
          <w:sz w:val="28"/>
        </w:rPr>
        <w:t>
      Анализ причин материнской и младенческой смертности указывает на наличие организационно-тактических ошибок, приводящих к возникновению акушерских кровотечений и экстрагенитальных заболеваний, которые явились причиной смерти умерших женщин. Кроме того, основными причинами материнской и младенческой смертности явились некачественное наблюдение за беременными на амбулаторно-поликлиническом уровне, несоблюдение принципов регионализации перинатальной помощи, стандартов диагностики и лечения, несоблюдение принципов перинатальной помощи и низкое качество пренатальной диагностики врожденных пороков развития, отсутствие системной работы по планированию семьи и неполный доступ к современным контрацептивным средствам также являются одним из основных причин материнской и перинатальной смертности женщин с факторами риска. Так, обеспеченность женщин контрацепцией остается на одном и том же уровне в течение последних двух лет, составляя при этом 38,7% - 38,0%. Мероприятия по снижению материнской и младенческой смертности будут направлены на обеспечение раннего выявления заболеваний у женщин репродуктивного возраста, оздоровления и реабилитации, планирования семьи, профилактики абортов и бесплодия, нормального течения беременности, благополучных родов, полноценное питание и уход за детьми, повышение солидарной ответственности женщин за собственное здоровье и здоровье будущего ребенка.</w:t>
      </w:r>
      <w:r>
        <w:br/>
      </w:r>
      <w:r>
        <w:rPr>
          <w:rFonts w:ascii="Times New Roman"/>
          <w:b w:val="false"/>
          <w:i w:val="false"/>
          <w:color w:val="000000"/>
          <w:sz w:val="28"/>
        </w:rPr>
        <w:t>
      Кроме того, несмотря на проводимое масштабное строительство, реализацию программы лечения туберкулеза «DOTS-плюс», актуальными остаются вопросы эпидемиологического надзора за распространением туберкулеза, развития лекарственной устойчивости и смертности от туберкулеза. Уровень заболеваемости туберкулезом в Казахстане один из самых высоких среди стран СНГ.</w:t>
      </w:r>
      <w:r>
        <w:br/>
      </w:r>
      <w:r>
        <w:rPr>
          <w:rFonts w:ascii="Times New Roman"/>
          <w:b w:val="false"/>
          <w:i w:val="false"/>
          <w:color w:val="000000"/>
          <w:sz w:val="28"/>
        </w:rPr>
        <w:t>
      Ухудшение экологической обстановки обуславливает увеличение уровня показателей заболеваемости, связанных с воздействием вредных факторов окружающей среды (болезни органов дыхания, онкологические заболевания, аллергические болезни и пр.).</w:t>
      </w:r>
      <w:r>
        <w:br/>
      </w:r>
      <w:r>
        <w:rPr>
          <w:rFonts w:ascii="Times New Roman"/>
          <w:b w:val="false"/>
          <w:i w:val="false"/>
          <w:color w:val="000000"/>
          <w:sz w:val="28"/>
        </w:rPr>
        <w:t>
      Во всем мире отмечается рост заболеваемости от неинфекционных хронических заболеваний, связанный, прежде всего, с ростом социально-экономического благополучия стран, увеличения продолжительности жизни, проведения профилактических мероприятий, направленных на выявление онкологических заболеваний, которые являются важной причиной инвалидности и преждевременной смертности, серьезно влияют на показатель продолжительности жизни.</w:t>
      </w:r>
      <w:r>
        <w:br/>
      </w:r>
      <w:r>
        <w:rPr>
          <w:rFonts w:ascii="Times New Roman"/>
          <w:b w:val="false"/>
          <w:i w:val="false"/>
          <w:color w:val="000000"/>
          <w:sz w:val="28"/>
        </w:rPr>
        <w:t>
      По прогнозам ВОЗ заболеваемость и смертность от злокачественных новообразований до 2020 года во всем мире увеличатся в 1,5-2 раза. Аналогичная тенденция роста заболеваемости раком характерна и для Республики Казахстан, учитывая рост благосостояния и продолжительности жизни населения, а также увеличение выявляемости злокачественных новообразований с внедрением программ ранней диагностики. Согласно исследованиям ВОЗ рост онкологической заболеваемости будет происходить в основном за счет рака легкого, колоректального рака у мужчин, а так же рака молочной железы и рака шейки матки у женщин. Ежегодно в Казахстане от рака умирает порядка 17 000 человек, из которых – 42% лица трудоспособного возраста.</w:t>
      </w:r>
      <w:r>
        <w:br/>
      </w:r>
      <w:r>
        <w:rPr>
          <w:rFonts w:ascii="Times New Roman"/>
          <w:b w:val="false"/>
          <w:i w:val="false"/>
          <w:color w:val="000000"/>
          <w:sz w:val="28"/>
        </w:rPr>
        <w:t>
      До настоящего времени остаются нерешенными вопросы усиления роли службы в общественном здравоохранении, в том числе по профилактике и снижению заболеваемости неинфекционными заболеваниями.</w:t>
      </w:r>
      <w:r>
        <w:br/>
      </w:r>
      <w:r>
        <w:rPr>
          <w:rFonts w:ascii="Times New Roman"/>
          <w:b w:val="false"/>
          <w:i w:val="false"/>
          <w:color w:val="000000"/>
          <w:sz w:val="28"/>
        </w:rPr>
        <w:t>
      Не развита система защиты прав потребителей в области обеспечения безопасности продукции и услуг.</w:t>
      </w:r>
      <w:r>
        <w:br/>
      </w:r>
      <w:r>
        <w:rPr>
          <w:rFonts w:ascii="Times New Roman"/>
          <w:b w:val="false"/>
          <w:i w:val="false"/>
          <w:color w:val="000000"/>
          <w:sz w:val="28"/>
        </w:rPr>
        <w:t>
      В целях снижения и снятия существующих барьеров для развития субъектов частного предпринимательства требуется дальнейшее развитие и совершенствование системы прогнозирования, оценки и управления рисками, в том числе в части оптимизации и сокращения проверок субъектов частного предпринимательства.</w:t>
      </w:r>
      <w:r>
        <w:br/>
      </w:r>
      <w:r>
        <w:rPr>
          <w:rFonts w:ascii="Times New Roman"/>
          <w:b w:val="false"/>
          <w:i w:val="false"/>
          <w:color w:val="000000"/>
          <w:sz w:val="28"/>
        </w:rPr>
        <w:t>
      Сохраняется риск осложнения эпидемиологической ситуации, связанной с угрозой завоза особо опасных и других инфекционных заболеваний, вспышки которых регистрируются в приграничных странах и государствах, имеющих прямое транспортное сообщение с Казахстаном (атипичная пневмония, птичий грипп, энтеровирусная инфекция 71 типа и др.).</w:t>
      </w:r>
      <w:r>
        <w:br/>
      </w:r>
      <w:r>
        <w:rPr>
          <w:rFonts w:ascii="Times New Roman"/>
          <w:b w:val="false"/>
          <w:i w:val="false"/>
          <w:color w:val="000000"/>
          <w:sz w:val="28"/>
        </w:rPr>
        <w:t>
      Большинство вышеуказанных проблем можно решить на уровне ПМСП. Международный опыт показывает, что наибольший охват и эффективность ПМСП достигается, когда объем финансирования ПМСП составляет не менее 40% от расходов на здравоохранение. Однако по итогам 2012 года Казахстан вкладывает в ПМСП только 17,5% от средств гарантированного объема бесплатной медицинской помощи.</w:t>
      </w:r>
      <w:r>
        <w:br/>
      </w:r>
      <w:r>
        <w:rPr>
          <w:rFonts w:ascii="Times New Roman"/>
          <w:b w:val="false"/>
          <w:i w:val="false"/>
          <w:color w:val="000000"/>
          <w:sz w:val="28"/>
        </w:rPr>
        <w:t>
      Необходимо продолжить мероприятия, направленные на усиление профилактических мероприятий, планирование семьи, улучшение знаний, информированности населения на уровне ПМСП, повышение солидарной ответственности граждан, повышение эффективности межсекторального и межведомственного взаимодействия.</w:t>
      </w:r>
    </w:p>
    <w:bookmarkStart w:name="z16" w:id="8"/>
    <w:p>
      <w:pPr>
        <w:spacing w:after="0"/>
        <w:ind w:left="0"/>
        <w:jc w:val="left"/>
      </w:pPr>
      <w:r>
        <w:rPr>
          <w:rFonts w:ascii="Times New Roman"/>
          <w:b/>
          <w:i w:val="false"/>
          <w:color w:val="000000"/>
        </w:rPr>
        <w:t xml:space="preserve"> 
Оценка основных внешних и внутренних факторов</w:t>
      </w:r>
    </w:p>
    <w:bookmarkEnd w:id="8"/>
    <w:bookmarkStart w:name="z17" w:id="9"/>
    <w:p>
      <w:pPr>
        <w:spacing w:after="0"/>
        <w:ind w:left="0"/>
        <w:jc w:val="both"/>
      </w:pPr>
      <w:r>
        <w:rPr>
          <w:rFonts w:ascii="Times New Roman"/>
          <w:b w:val="false"/>
          <w:i w:val="false"/>
          <w:color w:val="000000"/>
          <w:sz w:val="28"/>
        </w:rPr>
        <w:t>      На уровень показателей, отражающих состояние здоровья населения, оказывают влияние следующие внешние и внутренние факторы.</w:t>
      </w:r>
      <w:r>
        <w:br/>
      </w:r>
      <w:r>
        <w:rPr>
          <w:rFonts w:ascii="Times New Roman"/>
          <w:b w:val="false"/>
          <w:i w:val="false"/>
          <w:color w:val="000000"/>
          <w:sz w:val="28"/>
        </w:rPr>
        <w:t>
      Внешние факторы:</w:t>
      </w:r>
      <w:r>
        <w:br/>
      </w:r>
      <w:r>
        <w:rPr>
          <w:rFonts w:ascii="Times New Roman"/>
          <w:b w:val="false"/>
          <w:i w:val="false"/>
          <w:color w:val="000000"/>
          <w:sz w:val="28"/>
        </w:rPr>
        <w:t>
      Несоблюдение здорового образа жизни, неблагоприятное состояние окружающей среды (по данным ВОЗ здоровье человека на 50% зависит от образа жизни (социально-экономические факторы, уровень образованности, приверженность к вредным привычкам, ведение здорового образа жизни и другие); до 20% уровень здоровья зависит от состояния окружающей среды);</w:t>
      </w:r>
      <w:r>
        <w:br/>
      </w:r>
      <w:r>
        <w:rPr>
          <w:rFonts w:ascii="Times New Roman"/>
          <w:b w:val="false"/>
          <w:i w:val="false"/>
          <w:color w:val="000000"/>
          <w:sz w:val="28"/>
        </w:rPr>
        <w:t>
      1) низкое качество питьевой воды (только 87,7% населения обеспечено безопасной питьевой водой, что в свою очередь отражается на высоком уровне инфекционной заболеваемости;</w:t>
      </w:r>
      <w:r>
        <w:br/>
      </w:r>
      <w:r>
        <w:rPr>
          <w:rFonts w:ascii="Times New Roman"/>
          <w:b w:val="false"/>
          <w:i w:val="false"/>
          <w:color w:val="000000"/>
          <w:sz w:val="28"/>
        </w:rPr>
        <w:t>
      2) факторы риска (на семь ведущих факторов риска приходится почти 60% общего бремени хронических заболеваний: табакокурение (13,4%), потребление алкоголя в опасных дозах (12,8%), повышенное артериальное давление (12,3%), гиперхолестеринемия (9,6%), избыточная масса тела (7,4%), недостаточное потребление фруктов и овощей (5,5%), низкая физическая активность (3,5%);</w:t>
      </w:r>
      <w:r>
        <w:br/>
      </w:r>
      <w:r>
        <w:rPr>
          <w:rFonts w:ascii="Times New Roman"/>
          <w:b w:val="false"/>
          <w:i w:val="false"/>
          <w:color w:val="000000"/>
          <w:sz w:val="28"/>
        </w:rPr>
        <w:t>
      3) недостаточная информированность и мотивация населения в вопросах ведения здорового образа жизни и профилактики заболеваний, здорового питания;</w:t>
      </w:r>
      <w:r>
        <w:br/>
      </w:r>
      <w:r>
        <w:rPr>
          <w:rFonts w:ascii="Times New Roman"/>
          <w:b w:val="false"/>
          <w:i w:val="false"/>
          <w:color w:val="000000"/>
          <w:sz w:val="28"/>
        </w:rPr>
        <w:t>
      4) неблагополучная эпидемиологическая ситуация по распространению особо опасных инфекций в приграничных странах и государствах, имеющих прямое транспортное сообщение с Казахстаном, необходимость усиления эпидемиологического надзора за вновь возникающими инфекционными заболеваниями, в том числе птичьим гриппом;</w:t>
      </w:r>
      <w:r>
        <w:br/>
      </w:r>
      <w:r>
        <w:rPr>
          <w:rFonts w:ascii="Times New Roman"/>
          <w:b w:val="false"/>
          <w:i w:val="false"/>
          <w:color w:val="000000"/>
          <w:sz w:val="28"/>
        </w:rPr>
        <w:t>
      5) вступление Казахстана в Таможенный союз.</w:t>
      </w:r>
      <w:r>
        <w:br/>
      </w:r>
      <w:r>
        <w:rPr>
          <w:rFonts w:ascii="Times New Roman"/>
          <w:b w:val="false"/>
          <w:i w:val="false"/>
          <w:color w:val="000000"/>
          <w:sz w:val="28"/>
        </w:rPr>
        <w:t>
</w:t>
      </w:r>
      <w:r>
        <w:rPr>
          <w:rFonts w:ascii="Times New Roman"/>
          <w:b w:val="false"/>
          <w:i w:val="false"/>
          <w:color w:val="000000"/>
          <w:sz w:val="28"/>
        </w:rPr>
        <w:t>
      Внутренние факторы:</w:t>
      </w:r>
      <w:r>
        <w:br/>
      </w:r>
      <w:r>
        <w:rPr>
          <w:rFonts w:ascii="Times New Roman"/>
          <w:b w:val="false"/>
          <w:i w:val="false"/>
          <w:color w:val="000000"/>
          <w:sz w:val="28"/>
        </w:rPr>
        <w:t>
      1) недостаточная эффективность проводимых профилактических осмотров и ранней диагностики;</w:t>
      </w:r>
      <w:r>
        <w:br/>
      </w:r>
      <w:r>
        <w:rPr>
          <w:rFonts w:ascii="Times New Roman"/>
          <w:b w:val="false"/>
          <w:i w:val="false"/>
          <w:color w:val="000000"/>
          <w:sz w:val="28"/>
        </w:rPr>
        <w:t>
      2) недостаточное внедрение новых методов и протоколов диагностики, лечения и реабилитации заболеваний, основанных на доказательной медицине;</w:t>
      </w:r>
      <w:r>
        <w:br/>
      </w:r>
      <w:r>
        <w:rPr>
          <w:rFonts w:ascii="Times New Roman"/>
          <w:b w:val="false"/>
          <w:i w:val="false"/>
          <w:color w:val="000000"/>
          <w:sz w:val="28"/>
        </w:rPr>
        <w:t>
      3) отсутствие преемственности между ПМСП и стационаром;</w:t>
      </w:r>
      <w:r>
        <w:br/>
      </w:r>
      <w:r>
        <w:rPr>
          <w:rFonts w:ascii="Times New Roman"/>
          <w:b w:val="false"/>
          <w:i w:val="false"/>
          <w:color w:val="000000"/>
          <w:sz w:val="28"/>
        </w:rPr>
        <w:t>
      4) недостаточная роль первичной медико-санитарной службы в общественном здравоохранении, в том числе по профилактике и снижению заболеваемости неинфекционными заболеваниями;</w:t>
      </w:r>
      <w:r>
        <w:br/>
      </w:r>
      <w:r>
        <w:rPr>
          <w:rFonts w:ascii="Times New Roman"/>
          <w:b w:val="false"/>
          <w:i w:val="false"/>
          <w:color w:val="000000"/>
          <w:sz w:val="28"/>
        </w:rPr>
        <w:t>
      5) недостаточный уровень внедрения в деятельность организаций санитарно-эпидемиологической службы, проводящих лабораторные исследования, современных инновационных методов работы;</w:t>
      </w:r>
      <w:r>
        <w:br/>
      </w:r>
      <w:r>
        <w:rPr>
          <w:rFonts w:ascii="Times New Roman"/>
          <w:b w:val="false"/>
          <w:i w:val="false"/>
          <w:color w:val="000000"/>
          <w:sz w:val="28"/>
        </w:rPr>
        <w:t>
      6) низкий уровень развития производственной базы по выпуску медицинских иммунобиологических препаратов, в первую очередь диагностикумов, тест систем и др.</w:t>
      </w:r>
    </w:p>
    <w:bookmarkEnd w:id="9"/>
    <w:bookmarkStart w:name="z19" w:id="10"/>
    <w:p>
      <w:pPr>
        <w:spacing w:after="0"/>
        <w:ind w:left="0"/>
        <w:jc w:val="left"/>
      </w:pPr>
      <w:r>
        <w:rPr>
          <w:rFonts w:ascii="Times New Roman"/>
          <w:b/>
          <w:i w:val="false"/>
          <w:color w:val="000000"/>
        </w:rPr>
        <w:t xml:space="preserve"> 
2. Повышение эффективности системы здравоохранения:</w:t>
      </w:r>
    </w:p>
    <w:bookmarkEnd w:id="10"/>
    <w:p>
      <w:pPr>
        <w:spacing w:after="0"/>
        <w:ind w:left="0"/>
        <w:jc w:val="both"/>
      </w:pPr>
      <w:r>
        <w:rPr>
          <w:rFonts w:ascii="Times New Roman"/>
          <w:b w:val="false"/>
          <w:i w:val="false"/>
          <w:color w:val="ff0000"/>
          <w:sz w:val="28"/>
        </w:rPr>
        <w:t xml:space="preserve">      Сноска. Подраздел 2 с изменениями, внесенными постановлением Правительства РК от 19.06.2014 </w:t>
      </w:r>
      <w:r>
        <w:rPr>
          <w:rFonts w:ascii="Times New Roman"/>
          <w:b w:val="false"/>
          <w:i w:val="false"/>
          <w:color w:val="ff0000"/>
          <w:sz w:val="28"/>
        </w:rPr>
        <w:t>№ 687</w:t>
      </w:r>
      <w:r>
        <w:rPr>
          <w:rFonts w:ascii="Times New Roman"/>
          <w:b w:val="false"/>
          <w:i w:val="false"/>
          <w:color w:val="ff0000"/>
          <w:sz w:val="28"/>
        </w:rPr>
        <w:t>.</w:t>
      </w:r>
    </w:p>
    <w:p>
      <w:pPr>
        <w:spacing w:after="0"/>
        <w:ind w:left="0"/>
        <w:jc w:val="left"/>
      </w:pPr>
      <w:r>
        <w:rPr>
          <w:rFonts w:ascii="Times New Roman"/>
          <w:b/>
          <w:i w:val="false"/>
          <w:color w:val="000000"/>
        </w:rPr>
        <w:t xml:space="preserve"> Основные параметры развития здравоохранения</w:t>
      </w:r>
    </w:p>
    <w:bookmarkStart w:name="z1" w:id="11"/>
    <w:p>
      <w:pPr>
        <w:spacing w:after="0"/>
        <w:ind w:left="0"/>
        <w:jc w:val="both"/>
      </w:pPr>
      <w:r>
        <w:rPr>
          <w:rFonts w:ascii="Times New Roman"/>
          <w:b w:val="false"/>
          <w:i w:val="false"/>
          <w:color w:val="000000"/>
          <w:sz w:val="28"/>
        </w:rPr>
        <w:t>      Сегодня сеть организаций здравоохранения с учетом частных структур представлена 904 больничными и 3258 амбулаторно-поликлиническими организациями. В сравнении с 2010 годом число амбулаторно-поликлинических организаций уменьшилось на 74 число больничных организаций на 94.</w:t>
      </w:r>
      <w:r>
        <w:br/>
      </w:r>
      <w:r>
        <w:rPr>
          <w:rFonts w:ascii="Times New Roman"/>
          <w:b w:val="false"/>
          <w:i w:val="false"/>
          <w:color w:val="000000"/>
          <w:sz w:val="28"/>
        </w:rPr>
        <w:t>
      В 2012 году отмечается снижение показателя обеспеченности больничными койками (в системе Министерства здравоохранения) до 59,4 на 10 тысяч населения против 68,2 в 2005 году. Но, несмотря на это, уровень данного показателя значительно выше среднеевропейского, составляющего 56,4 на 10 тысяч населения. В разрезе регионов высокий уровень обеспеченности койками отмечен в Северо-Казахстанской (75,7) и Акмолинской (77,1) областях, самый низкий – в Алматинской (46,0) и Южно-Казахстанской (45,6 на 10 тысяч населения) областях.</w:t>
      </w:r>
      <w:r>
        <w:br/>
      </w:r>
      <w:r>
        <w:rPr>
          <w:rFonts w:ascii="Times New Roman"/>
          <w:b w:val="false"/>
          <w:i w:val="false"/>
          <w:color w:val="000000"/>
          <w:sz w:val="28"/>
        </w:rPr>
        <w:t>
      Сравнительный анализ коечного фонда за 2010-2012 годы показывает, что сокращение числа коек отмечается в 6 регионах: в Акмолинской (на 778 коек), Костанайской (на 624 койки), Северо-Казахстанской (на 598 коек), Карагандинской (на 576 коек), Восточно-Казахстанской (на 427 коек) областях. Снижение числа больничных коек связано с оптимизацией сельских и сокращением коечного фонда городских больниц.</w:t>
      </w:r>
      <w:r>
        <w:br/>
      </w:r>
      <w:r>
        <w:rPr>
          <w:rFonts w:ascii="Times New Roman"/>
          <w:b w:val="false"/>
          <w:i w:val="false"/>
          <w:color w:val="000000"/>
          <w:sz w:val="28"/>
        </w:rPr>
        <w:t>
      Ежегодно порядка 18% населения страны госпитализируются в стационары. Активно развиваются стационарозамещающие технологии. Так, в дневных стационарах при амбулаторно-поликлинических организациях пролечено 570 634 больных (в 2010 году – 585 516), в стационарах дневного пребывания при больницах – 273 714 больных (в 2010 году - 225 778), в стационарах на дому – 94 347 больных (в 2010 году – 82 357 больных).</w:t>
      </w:r>
      <w:r>
        <w:br/>
      </w:r>
      <w:r>
        <w:rPr>
          <w:rFonts w:ascii="Times New Roman"/>
          <w:b w:val="false"/>
          <w:i w:val="false"/>
          <w:color w:val="000000"/>
          <w:sz w:val="28"/>
        </w:rPr>
        <w:t>
      В 2012 году амбулаторно-поликлиническими организациями здравоохранения выполнено 115 885,073 тыс. посещений пациентов (2010 году – 111 491,2 тыс. посещений), число посещений на 1 жителя – 6,9.</w:t>
      </w:r>
      <w:r>
        <w:br/>
      </w:r>
      <w:r>
        <w:rPr>
          <w:rFonts w:ascii="Times New Roman"/>
          <w:b w:val="false"/>
          <w:i w:val="false"/>
          <w:color w:val="000000"/>
          <w:sz w:val="28"/>
        </w:rPr>
        <w:t>
      С 1 января 2010 года внедрена Единая национальная система здравоохранения (далее – ЕНСЗ), которая призвана значительно повысить эффективность инвестиций в здравоохранение и основана на принципах прозрачности процесса оказания медицинских услуг, ориентации на конечный результат и свободного выбора пациентом стационара, что в результате способствуют формированию конкурентной среды на рынке медицинских услуг.</w:t>
      </w:r>
      <w:r>
        <w:br/>
      </w:r>
      <w:r>
        <w:rPr>
          <w:rFonts w:ascii="Times New Roman"/>
          <w:b w:val="false"/>
          <w:i w:val="false"/>
          <w:color w:val="000000"/>
          <w:sz w:val="28"/>
        </w:rPr>
        <w:t>
      В рамках ЕНСЗ на стационарном уровне с 2012 года введен метод оплаты по клинико-затратным группам, который направлен на повышение качества медицинской помощи и рациональное управление затратами. Развиваются высокие технологии оказания медицинской помощи с целью обеспечения максимальной их доступности, особенно для населения в регионах. Активно внедряются уникальные технологии: пересадка сердца, печени, почек, искусственного левого желудочка, трансплантации почки и поджелудочной железы, костного мозга и костей.</w:t>
      </w:r>
      <w:r>
        <w:br/>
      </w:r>
      <w:r>
        <w:rPr>
          <w:rFonts w:ascii="Times New Roman"/>
          <w:b w:val="false"/>
          <w:i w:val="false"/>
          <w:color w:val="000000"/>
          <w:sz w:val="28"/>
        </w:rPr>
        <w:t>
      С 2012 года, с целью повышения раннего выявления злокачественных новообразований и улучшения качества жизни онкологических больных, внедрена система оплаты по комплексному тарифу за одного онкологического больного.</w:t>
      </w:r>
      <w:r>
        <w:br/>
      </w:r>
      <w:r>
        <w:rPr>
          <w:rFonts w:ascii="Times New Roman"/>
          <w:b w:val="false"/>
          <w:i w:val="false"/>
          <w:color w:val="000000"/>
          <w:sz w:val="28"/>
        </w:rPr>
        <w:t>
      С 2013 года аккумулированы ресурсы для сельского здравоохранения с целью сохранения сети и укрепления амбулаторного звена и внедрен принцип финансирования по глобальному бюджету, т.е. по комплексному подушевому тарифу на 1 сельского жителя. В комплексный подушевой тариф включены расходы на оказание услуг на амбулаторном и стационарном уровнях.</w:t>
      </w:r>
      <w:r>
        <w:br/>
      </w:r>
      <w:r>
        <w:rPr>
          <w:rFonts w:ascii="Times New Roman"/>
          <w:b w:val="false"/>
          <w:i w:val="false"/>
          <w:color w:val="000000"/>
          <w:sz w:val="28"/>
        </w:rPr>
        <w:t>
      Также с целью укрепления материально-технической базы и повышения эффективности использования основных средств сегодня медицинским организациям предоставлена возможность приобретения оборудования через лизинг.</w:t>
      </w:r>
      <w:r>
        <w:br/>
      </w:r>
      <w:r>
        <w:rPr>
          <w:rFonts w:ascii="Times New Roman"/>
          <w:b w:val="false"/>
          <w:i w:val="false"/>
          <w:color w:val="000000"/>
          <w:sz w:val="28"/>
        </w:rPr>
        <w:t>
      В рамках ЕНСЗ право наших граждан на свободный выбор стационара реализуется посредством портала Бюро госпитализации, который обеспечивает централизованное взаимодействие между стационаром, поликлиникой, а также пациентом.</w:t>
      </w:r>
      <w:r>
        <w:br/>
      </w:r>
      <w:r>
        <w:rPr>
          <w:rFonts w:ascii="Times New Roman"/>
          <w:b w:val="false"/>
          <w:i w:val="false"/>
          <w:color w:val="000000"/>
          <w:sz w:val="28"/>
        </w:rPr>
        <w:t>
      В настоящее время в рамках второго этапа ЕНСЗ совершенствуется система организации и финансирования первичной медико-санитарной помощи с акцентом на развитие института социальных услуг. Для повышения эффективности работы первичного здравоохранения, начиная с 2011 года, в штат организаций ПМСП введены должности социальных работников, психологов, для оказания социальных услуг прикрепленному населению путем профилактики, восстановления, сохранения и укрепления здоровья лица (семьи), находящегося в трудной жизненной ситуации посредством применения медико-социальных технологий. На 1 января 2013 года в организациях ПМСП работает 540 психологов, 2120 социальных работников. Кроме этого, введены должности 2-й и 3-й участковой медсестры для усиления профилактической работы с прикрепленным населением (скрининги, формирование целевых групп, обучение здоровому образу жизни и профилактике).</w:t>
      </w:r>
      <w:r>
        <w:br/>
      </w:r>
      <w:r>
        <w:rPr>
          <w:rFonts w:ascii="Times New Roman"/>
          <w:b w:val="false"/>
          <w:i w:val="false"/>
          <w:color w:val="000000"/>
          <w:sz w:val="28"/>
        </w:rPr>
        <w:t>
      Для укрепления потенциала ПМСП формируется система мотивации труда работников, ориентированная на конечный результат деятельности организации ПМСП, выделены из республиканского бюджета дополнительные средства в виде стимулирующего компонента к подушевому нормативу (далее – СКПН). Сегодня СКПН охватывает абсолютно все организации ПМСП и работающих в них медицинских и социальных работников.</w:t>
      </w:r>
      <w:r>
        <w:br/>
      </w:r>
      <w:r>
        <w:rPr>
          <w:rFonts w:ascii="Times New Roman"/>
          <w:b w:val="false"/>
          <w:i w:val="false"/>
          <w:color w:val="000000"/>
          <w:sz w:val="28"/>
        </w:rPr>
        <w:t>
      Вместе с тем проводятся мероприятия по консолидации расходов на амбулаторно-поликлиническую помощь на уровне республиканского бюджета с 2014 года с переходом на финансирование ПМСП по комплексному подушевому нормативу в расчете на 1 жителя. С этой целью прорабатывается механизм единого подхода к формированию подушевого норматива ПМСП и его выравнивания по республике.</w:t>
      </w:r>
      <w:r>
        <w:br/>
      </w:r>
      <w:r>
        <w:rPr>
          <w:rFonts w:ascii="Times New Roman"/>
          <w:b w:val="false"/>
          <w:i w:val="false"/>
          <w:color w:val="000000"/>
          <w:sz w:val="28"/>
        </w:rPr>
        <w:t>
      Продолжает совершенствоваться и конкретизироваться ГОБМП, с начала 2011 года расширен перечень гарантированного объема бесплатной медицинской помощи в части включения позитронно-эмиссионной томографии, однофотонной эмиссионной компьютерной томографии социально-уязвимым слоям населения, экстракорпорального оплодотворения, ортодонтической помощи и т.д.</w:t>
      </w:r>
      <w:r>
        <w:br/>
      </w:r>
      <w:r>
        <w:rPr>
          <w:rFonts w:ascii="Times New Roman"/>
          <w:b w:val="false"/>
          <w:i w:val="false"/>
          <w:color w:val="000000"/>
          <w:sz w:val="28"/>
        </w:rPr>
        <w:t>
      В настоящее время в Республике Казахстан внедрены информационные системы здравоохранения.</w:t>
      </w:r>
      <w:r>
        <w:br/>
      </w:r>
      <w:r>
        <w:rPr>
          <w:rFonts w:ascii="Times New Roman"/>
          <w:b w:val="false"/>
          <w:i w:val="false"/>
          <w:color w:val="000000"/>
          <w:sz w:val="28"/>
        </w:rPr>
        <w:t>
      Министерством в 2013 году осуществлены работы по автоматизации 9 государственных услуг, утверждены стандарты и регламенты государственных услуг.</w:t>
      </w:r>
      <w:r>
        <w:br/>
      </w:r>
      <w:r>
        <w:rPr>
          <w:rFonts w:ascii="Times New Roman"/>
          <w:b w:val="false"/>
          <w:i w:val="false"/>
          <w:color w:val="000000"/>
          <w:sz w:val="28"/>
        </w:rPr>
        <w:t>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 498 от 3 сентября 2013 года утверждена «Концепция развития электронного здравоохранения Республики Казахстан на 2013-2020 годы», в рамках которой будет обеспечена возможность автоматизированного получения своевременной, актуальной, достоверной информации. Центральным элементом электронного здравоохранения должна стать информация о здоровье каждого человека собранная в виде электронного паспорта здоровья и электронных медицинских записей. Подобная информация, наиболее полно отражающая процесс оказания медицинской помощи, позволяет формировать точные статистические и аналитические данные, которые могут быть использованы как для управления и финансирования, так и для проведения научных исследований. Предполагается охват всего населения страны электронными паспортами здоровья к 2020 году.</w:t>
      </w:r>
      <w:r>
        <w:br/>
      </w:r>
      <w:r>
        <w:rPr>
          <w:rFonts w:ascii="Times New Roman"/>
          <w:b w:val="false"/>
          <w:i w:val="false"/>
          <w:color w:val="000000"/>
          <w:sz w:val="28"/>
        </w:rPr>
        <w:t>
</w:t>
      </w:r>
      <w:r>
        <w:rPr>
          <w:rFonts w:ascii="Times New Roman"/>
          <w:b w:val="false"/>
          <w:i w:val="false"/>
          <w:color w:val="000000"/>
          <w:sz w:val="28"/>
        </w:rPr>
        <w:t>
      В настоящее время в состав Национальной телемедицинской сети входит 190 объектов: Министерство здравоохранения Республики Казахстан, 14 областных больниц, 2 городские больницы, 137 районных центров, 14 республиканских клиник, 6 медицинских ВУЗов, 14 областных и 1 городское управление здравоохранения, РГП на ПХВ «Республиканский центр электронного здравоохранения» Министерства здравоохранения Республики Казахстан.</w:t>
      </w:r>
      <w:r>
        <w:br/>
      </w:r>
      <w:r>
        <w:rPr>
          <w:rFonts w:ascii="Times New Roman"/>
          <w:b w:val="false"/>
          <w:i w:val="false"/>
          <w:color w:val="000000"/>
          <w:sz w:val="28"/>
        </w:rPr>
        <w:t>
      В 2013 году, по сравнению с 2012 годом, количество телемедицинских консультаций увеличилось на 12 % и составило 17752 консультации (в 2012 году - 15751). Наиболее часто проводились телемедицинские консультации по таким нозологиям, как кардиология (6936 или 39 %), пульмонология (2668 или 15 %) и неврология (564 или 7 %).</w:t>
      </w:r>
      <w:r>
        <w:br/>
      </w:r>
      <w:r>
        <w:rPr>
          <w:rFonts w:ascii="Times New Roman"/>
          <w:b w:val="false"/>
          <w:i w:val="false"/>
          <w:color w:val="000000"/>
          <w:sz w:val="28"/>
        </w:rPr>
        <w:t>
      Для обеспечения доступности медицинской помощи населению, особенно сельскому, проживающему в отдаленных и труднодоступных регионах, в стране проводятся мероприятия по развитию транспортной медицины. По Республике Казахстан на 1 января 2013 года функционируют 49 передвижных медицинских комплексов (далее – ПМК), оснащенные современным медицинским оборудованием и укомплектованные бригадами врачей для проведения скрининговых исследований и консультативно-диагностических услуг. Для оказания своевременной медицинской помощи пострадавшим при ДТП на трассах республиканского значения с 2011 года открыты трассовые медико-спасательные пункты (ТМСП), оснащенные реанимобилями, на 1 января 2013 года функционирует 12 ТМСП.</w:t>
      </w:r>
      <w:r>
        <w:br/>
      </w:r>
      <w:r>
        <w:rPr>
          <w:rFonts w:ascii="Times New Roman"/>
          <w:b w:val="false"/>
          <w:i w:val="false"/>
          <w:color w:val="000000"/>
          <w:sz w:val="28"/>
        </w:rPr>
        <w:t>
      С июля 2011 года функционирует Республиканский координационный центр по санитарной авиации, осуществляются вылеты с целью проведения консультаций профильными специалистами. Кроме того, жителям отдаленных сельских населенных пунктов консультативно-диагностическая помощь оказывается 3 поездами - «Денсаулық», «Жәрдем» и «Саламатты Қазақстан».</w:t>
      </w:r>
      <w:r>
        <w:br/>
      </w:r>
      <w:r>
        <w:rPr>
          <w:rFonts w:ascii="Times New Roman"/>
          <w:b w:val="false"/>
          <w:i w:val="false"/>
          <w:color w:val="000000"/>
          <w:sz w:val="28"/>
        </w:rPr>
        <w:t>
      Осуществляется поэтапный перевод медицинских организаций в статус государственных предприятий на праве хозяйственного ведения (далее - ГП на ПХВ), который позволит совершенствовать систему управления, финансирования, инвестиционной политики в здравоохранении, повысить экономическую эффективность деятельности медицинских организаций, а также решить вопросы кадрового обеспечения. По состоянию на 1 апреля 2013 года по республике 432 медицинские организации перешли в статус ГП на ПХВ.</w:t>
      </w:r>
      <w:r>
        <w:br/>
      </w:r>
      <w:r>
        <w:rPr>
          <w:rFonts w:ascii="Times New Roman"/>
          <w:b w:val="false"/>
          <w:i w:val="false"/>
          <w:color w:val="000000"/>
          <w:sz w:val="28"/>
        </w:rPr>
        <w:t>
      В целях совершенствования инфраструктуры здравоохранения, обеспечивающей равный доступ к медицинским услугам населению, в рамках масштабных проектов «Строительство 100 школ и 100 больниц» и «Строительство 350 врачебных амбулаторий, фельдшерско-акушерских пунктов и поликлиник» введены в строй 71 новый объект здравоохранения и в ближайшие четыре года планируется построить 378 объектов здравоохранения, в том числе с применением механизма государственно-частного партнерства.</w:t>
      </w:r>
      <w:r>
        <w:br/>
      </w:r>
      <w:r>
        <w:rPr>
          <w:rFonts w:ascii="Times New Roman"/>
          <w:b w:val="false"/>
          <w:i w:val="false"/>
          <w:color w:val="000000"/>
          <w:sz w:val="28"/>
        </w:rPr>
        <w:t>
      В соответствии с поручением Главы государства поэтапно внедряются международные стандарты аккредитации в национальную систему аккредитации. С учетом международных требований по качеству обновлены стандарты аккредитации для медицинских организаций, оказывающих стационарную, амбулаторно-поликлиническую и скорую медицинскую помощь. Исполнительным Комитетом Международного сообщества по качеству в здравоохранении (ISQua) в 2012 году стандарты для стационаров были признаны соответствующими международным нормам безопасности и качества. В феврале 2013 года получили признание стандарты для медицинских организаций, оказывающих амбулаторно-поликлиническую помощь, в период 2013-2014 гг. планируется планомерное внедрение обновленных стандартов аккредитации.</w:t>
      </w:r>
      <w:r>
        <w:br/>
      </w:r>
      <w:r>
        <w:rPr>
          <w:rFonts w:ascii="Times New Roman"/>
          <w:b w:val="false"/>
          <w:i w:val="false"/>
          <w:color w:val="000000"/>
          <w:sz w:val="28"/>
        </w:rPr>
        <w:t>
      В Республике Казахстан начат процесс оптимизации фармацевтической отрасли для адаптации к международным требованиям. В реализацию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 разработаны нормативные правовые акты, регулирующие сферу обращения лекарственных средств, изделий медицинского назначения и медицинской техники. Меры государственной поддержки направлены на обеспечение ежегодного прироста номенклатуры и объемов производства качественной фармацевтической продукции отечественными производителями.</w:t>
      </w:r>
      <w:r>
        <w:br/>
      </w:r>
      <w:r>
        <w:rPr>
          <w:rFonts w:ascii="Times New Roman"/>
          <w:b w:val="false"/>
          <w:i w:val="false"/>
          <w:color w:val="000000"/>
          <w:sz w:val="28"/>
        </w:rPr>
        <w:t>
      В 2010 году на основе мирового опыта создана Единая система дистрибуции лекарственных средств и изделий медицинского назначения, которая позволила достигнуть значительной экономии финансовых средств и увеличить долю потребления отечественных препаратов в несколько раз. Закуп лекарственных средств в рамках ГОБМП уже составляет около 70 % от общего объема потребления.</w:t>
      </w:r>
      <w:r>
        <w:br/>
      </w:r>
      <w:r>
        <w:rPr>
          <w:rFonts w:ascii="Times New Roman"/>
          <w:b w:val="false"/>
          <w:i w:val="false"/>
          <w:color w:val="000000"/>
          <w:sz w:val="28"/>
        </w:rPr>
        <w:t>
      Совершенствуется деятельность по регистрации, сертификации, обеспечению контроля качества лекарственных средств, изделий медицинского назначения и медицинской техники, а также их рекламы. Создан Национальный информационный лекарственный центр.</w:t>
      </w:r>
      <w:r>
        <w:br/>
      </w:r>
      <w:r>
        <w:rPr>
          <w:rFonts w:ascii="Times New Roman"/>
          <w:b w:val="false"/>
          <w:i w:val="false"/>
          <w:color w:val="000000"/>
          <w:sz w:val="28"/>
        </w:rPr>
        <w:t>
      В условиях рыночной экономики для повышения доступности лекарственных средств реализуются мероприятия по сдерживанию роста цен на лекарственные препараты. Введено государственное регулирование цен на лекарственные средства, закупаемые в рамках ГОБМП за счет средств республиканского и местного бюджетов. Разработана методика определения предельных оптовых и предельных розничных надбавок к зарегистрированным ценам на лекарственные средства и изделия медицинского назначения, используемые в рамках ГОБМП. Внедрена формулярная система лекарственного обеспечения, направленная на рациональное применение лекарственных средств, исходя из их терапевтической эффективности, фармакоэкономики и мониторинга побочных действий. Создан Центр мониторинга цен на лекарственные средства.</w:t>
      </w:r>
      <w:r>
        <w:br/>
      </w:r>
      <w:r>
        <w:rPr>
          <w:rFonts w:ascii="Times New Roman"/>
          <w:b w:val="false"/>
          <w:i w:val="false"/>
          <w:color w:val="000000"/>
          <w:sz w:val="28"/>
        </w:rPr>
        <w:t>
      В целях реализации прав граждан на обеспечение лекарственными средствами граждан в рамках ГОБМП проводится работа по совершенствованию системы амбулаторного лекарственного обеспечения. Оптимизирован Перечень лекарственных средств для бесплатного лекарственного обеспечения с учетом преемственности терапии на стационарном и амбулаторном уровнях.</w:t>
      </w:r>
      <w:r>
        <w:br/>
      </w:r>
      <w:r>
        <w:rPr>
          <w:rFonts w:ascii="Times New Roman"/>
          <w:b w:val="false"/>
          <w:i w:val="false"/>
          <w:color w:val="000000"/>
          <w:sz w:val="28"/>
        </w:rPr>
        <w:t>
      В целях поддержки социально-уязвимых слоев населения (пенсионеры, инвалиды, малообеспеченные) лекарственные средства, ранее отпускаемые с 50% скидкой, с 2012 года отпускаются бесплатно. Закуп лекарственных средств по дорогостоящим нозологиям (рассеянный склероз, детская гемофилия, онкогематология, онкология) осуществляется единым дистрибьютором за счет средств республиканского бюджета.</w:t>
      </w:r>
      <w:r>
        <w:br/>
      </w:r>
      <w:r>
        <w:rPr>
          <w:rFonts w:ascii="Times New Roman"/>
          <w:b w:val="false"/>
          <w:i w:val="false"/>
          <w:color w:val="000000"/>
          <w:sz w:val="28"/>
        </w:rPr>
        <w:t>
      Внедряются Регистр диспансерных больных и информационная система амбулаторного лекарственного обеспечения, которая позволит фактически отследить получение каждым пациентом лекарственного препарата, гарантированного ему государством.</w:t>
      </w:r>
      <w:r>
        <w:br/>
      </w:r>
      <w:r>
        <w:rPr>
          <w:rFonts w:ascii="Times New Roman"/>
          <w:b w:val="false"/>
          <w:i w:val="false"/>
          <w:color w:val="000000"/>
          <w:sz w:val="28"/>
        </w:rPr>
        <w:t>
      Для обеспечения физической доступности лекарственной помощи жителям села организована реализация лекарственных средств через объекты ПМСП в более, чем 3000 сельских населенных пунктах, не имеющих аптечных организаций.</w:t>
      </w:r>
      <w:r>
        <w:br/>
      </w:r>
      <w:r>
        <w:rPr>
          <w:rFonts w:ascii="Times New Roman"/>
          <w:b w:val="false"/>
          <w:i w:val="false"/>
          <w:color w:val="000000"/>
          <w:sz w:val="28"/>
        </w:rPr>
        <w:t>
      Для обеспечения высокого качества медицинской помощи совершенствуются механизмы управления качеством медицинских услуг.</w:t>
      </w:r>
      <w:r>
        <w:br/>
      </w:r>
      <w:r>
        <w:rPr>
          <w:rFonts w:ascii="Times New Roman"/>
          <w:b w:val="false"/>
          <w:i w:val="false"/>
          <w:color w:val="000000"/>
          <w:sz w:val="28"/>
        </w:rPr>
        <w:t>
      Созданы Общественные советы по защите прав пациентов и Комиссии по рассмотрению обращений граждан в сфере здравоохранения. В медицинских организациях функционируют Службы внутреннего контроля, которые призваны работать на предупреждение жалоб и рассмотрение их на месте возникновения по принципу «здесь и сейчас».</w:t>
      </w:r>
      <w:r>
        <w:br/>
      </w:r>
      <w:r>
        <w:rPr>
          <w:rFonts w:ascii="Times New Roman"/>
          <w:b w:val="false"/>
          <w:i w:val="false"/>
          <w:color w:val="000000"/>
          <w:sz w:val="28"/>
        </w:rPr>
        <w:t xml:space="preserve">
      С целью повышения информированности пациентов, развития конкурентной среды в сфере здравоохранения, принципов транспарентности и свободного выбора медицинской организации Министерством здравоохранения в 2012 году внедрена Система рейтинговой оценки медицинских организаций Республики Казахстан на основе результатов внешнего, внутреннего контроля и отзывов пациентов. Проводится анкетирование населения (по итогам </w:t>
      </w:r>
      <w:r>
        <w:br/>
      </w:r>
      <w:r>
        <w:rPr>
          <w:rFonts w:ascii="Times New Roman"/>
          <w:b w:val="false"/>
          <w:i w:val="false"/>
          <w:color w:val="000000"/>
          <w:sz w:val="28"/>
        </w:rPr>
        <w:t>
2012 года удовлетворенность населения качеством медицинских услуг по республике составила 86,7 % (2011 год - 81,5%).</w:t>
      </w:r>
      <w:r>
        <w:br/>
      </w:r>
      <w:r>
        <w:rPr>
          <w:rFonts w:ascii="Times New Roman"/>
          <w:b w:val="false"/>
          <w:i w:val="false"/>
          <w:color w:val="000000"/>
          <w:sz w:val="28"/>
        </w:rPr>
        <w:t>
      Внедрена автоматизированная «Система учета дефектов оказания медицинских услуг» в программном комплексе «Система управления качеством медицинских услуг», которая позволит проводить анализ причин их возникновения и принимать соответствующие управленческие меры и меры экономического воздействия.</w:t>
      </w:r>
      <w:r>
        <w:br/>
      </w:r>
      <w:r>
        <w:rPr>
          <w:rFonts w:ascii="Times New Roman"/>
          <w:b w:val="false"/>
          <w:i w:val="false"/>
          <w:color w:val="000000"/>
          <w:sz w:val="28"/>
        </w:rPr>
        <w:t>
      В настоящее время подготовку врачей осуществляет 6 медицинских университетов и 1 негосударственный вуз, 3 медицинских факультета многопрофильных университетов. Повышение квалификации проводится на базе Алматинского государственного института усовершенствования врачей, Высшей школы общественного здравоохранения, медицинских университетов, 16 научно-исследовательских институтов и научных центров. Медицинскую помощь оказывают более 65 тысяч врачей и около 150 тысяч средних медицинских работников. Несмотря на увеличение количества врачей, обеспеченность населения врачебными кадрами всех специальностей остается на одном уровне (38,8 в 2010 году и 38,7 в 2012 году).</w:t>
      </w:r>
      <w:r>
        <w:br/>
      </w:r>
      <w:r>
        <w:rPr>
          <w:rFonts w:ascii="Times New Roman"/>
          <w:b w:val="false"/>
          <w:i w:val="false"/>
          <w:color w:val="000000"/>
          <w:sz w:val="28"/>
        </w:rPr>
        <w:t>
      За период реализации Госпрограммы проведена определенная работа по достижению качества подготовки кадров здравоохранения. Один медицинский вуз перешел в статус акционерного общества, и пять остальных медицинских вузов перешли в статус ГП на ПХВ, получив большую самостоятельность. Поэтапно осуществляется внедрение инновационных образовательных технологий. Большое внимание было уделено повышению квалификации медицинских кадров за рубежом, организации мастер-классов с привлечением ведущих зарубежных специалистов. С 2011 года 456 преподавателей прошли переподготовку за рубежом и более 585 - в Казахстане с привлечением ведущих зарубежных специалистов. Созданные учебно-клинические центры позволили сделать акцент на клинической подготовке студентов и интернов. Разработаны национальные стандарты институциональной аккредитации базового медицинского образования, основанные на глобальных стандартах улучшения качества Всемирной федерации медицинского образования. Решением Аккредитационного совета Национального аккредитационного центра Министерства образования и науки Республики Казахстан аккредитованы 5 государственных медицинских университетов: Акционерное общество «Медицинский университет Астана», Республиканское государственное предприятие на праве хозяйственного ведения «Карагандинский государственный медицинский университет», Республиканское государственное предприятие на праве хозяйственного ведения «Западно-Казахстанский государственный университет имени М. Оспанова», Республиканское государственное предприятие на праве хозяйственного ведения «Государственный медицинский университет города Семей», Республиканское государственное предприятие на праве хозяйственного ведения «Казахский национальный медицинский университет имени С.Д. Асфендиярова». Усилена нормативная правовая база, регулирующая кадровый потенциал: оптимизирована номенклатура и усовершенствованы квалификационные характеристики медицинских и фармацевтических специальностей и должностей работников здравоохранения. С 2011 года реализуются мероприятия Концепции развития медицинского и фармацевтического образования Республики Казахстан на 2011-2015 годы.</w:t>
      </w:r>
      <w:r>
        <w:br/>
      </w:r>
      <w:r>
        <w:rPr>
          <w:rFonts w:ascii="Times New Roman"/>
          <w:b w:val="false"/>
          <w:i w:val="false"/>
          <w:color w:val="000000"/>
          <w:sz w:val="28"/>
        </w:rPr>
        <w:t>
      Научный потенциал отрасли представлен научными кадрами и профессорско-преподавательским составом ВУЗов - 4738 человек. Подготовка научных работников осуществляется в соответствии с международными стандартами в рамках магистратуры и PhD докторантуры, более 60 научных сотрудников прошли обучение по менеджменту научных исследований в университетах США и Канады, более 400 сотрудников научных организаций и ВУЗов были обучены на курсах повышения квалификации по менеджменту научных исследований внутри страны. Общая остепененность научных кадров (включая кандидатов и докторов наук, магистров и докторов PhD) составляет 61,4%.</w:t>
      </w:r>
      <w:r>
        <w:br/>
      </w:r>
      <w:r>
        <w:rPr>
          <w:rFonts w:ascii="Times New Roman"/>
          <w:b w:val="false"/>
          <w:i w:val="false"/>
          <w:color w:val="000000"/>
          <w:sz w:val="28"/>
        </w:rPr>
        <w:t>
      Отмечается положительная динамика роста количества патентов. За последние годы активно развиваются механизмы обеспечения качества научных исследований – созданы Центральная и локальные комиссии по вопросам этики, внедряются международные стандарты научных исследований в условиях доклинических (Good Laboratory Practice – GLP) и клинических (Good Clinical Practice – GCP) испытаний.</w:t>
      </w:r>
      <w:r>
        <w:br/>
      </w:r>
      <w:r>
        <w:rPr>
          <w:rFonts w:ascii="Times New Roman"/>
          <w:b w:val="false"/>
          <w:i w:val="false"/>
          <w:color w:val="000000"/>
          <w:sz w:val="28"/>
        </w:rPr>
        <w:t>
      С 2011 года функционирует научно-исследовательский комплекс «Центр наук о жизни», включающий центры регенеративной медицины. В рамках общегосударственной политики укрепления ВУЗовской науки, а также в соответствии с отраслевыми приоритетами развития медицинской науки основными исполнителями научно-технических программ программно-целевого финансирования определены медицинские ВУЗы. В 2012 году на базе медицинских вузов созданы 2 современные научные лаборатории (центры коллективного пользования).</w:t>
      </w:r>
    </w:p>
    <w:bookmarkEnd w:id="11"/>
    <w:bookmarkStart w:name="z20" w:id="12"/>
    <w:p>
      <w:pPr>
        <w:spacing w:after="0"/>
        <w:ind w:left="0"/>
        <w:jc w:val="left"/>
      </w:pPr>
      <w:r>
        <w:rPr>
          <w:rFonts w:ascii="Times New Roman"/>
          <w:b/>
          <w:i w:val="false"/>
          <w:color w:val="000000"/>
        </w:rPr>
        <w:t xml:space="preserve"> 
Анализ основных проблем</w:t>
      </w:r>
    </w:p>
    <w:bookmarkEnd w:id="12"/>
    <w:p>
      <w:pPr>
        <w:spacing w:after="0"/>
        <w:ind w:left="0"/>
        <w:jc w:val="both"/>
      </w:pPr>
      <w:r>
        <w:rPr>
          <w:rFonts w:ascii="Times New Roman"/>
          <w:b w:val="false"/>
          <w:i w:val="false"/>
          <w:color w:val="000000"/>
          <w:sz w:val="28"/>
        </w:rPr>
        <w:t>      В настоящее время одной из важных проблем системы здравоохранения является дисбаланс в финансировании амбулаторно-поликлинической помощи (АПП) между регионами, который имеет тенденцию к увеличению разрыва. Так, в 2012 году разброс расходов на ГОБМП в расчете на одного жителя составлял от 23 256,6 до 37 905,4 тенге. Средние расходы на оказание ПМСП в расчете на 1-го жителя по республике составляют 309,5 тенге. А в регионах разрыв подушевого норматива колеблется от 169 тенге (Восточно-Казахстанская область) до 488 тенге (Акмолинская область). В этой связи с 2014 года в рамках ЕНСЗ на уровне АПП планируется выравнивание подушевого норматива на 1 жителя, что позволит обеспечить равный доступ к АПП.</w:t>
      </w:r>
      <w:r>
        <w:br/>
      </w:r>
      <w:r>
        <w:rPr>
          <w:rFonts w:ascii="Times New Roman"/>
          <w:b w:val="false"/>
          <w:i w:val="false"/>
          <w:color w:val="000000"/>
          <w:sz w:val="28"/>
        </w:rPr>
        <w:t>
      Несмотря на положительные сдвиги в формировании конкурентной среды, достигнутые путем внедрения механизмов финансирования (фондодержание, двухкомпонентный подушевой норматив) в рамках ЕНСЗ, низкая управленческая самостоятельность государственных организаций здравоохранения и недостаточный уровень квалификации менеджеров в организациях здравоохранения препятствуют повышению конкурентоспособности поставщиков медицинских услуг.</w:t>
      </w:r>
      <w:r>
        <w:br/>
      </w:r>
      <w:r>
        <w:rPr>
          <w:rFonts w:ascii="Times New Roman"/>
          <w:b w:val="false"/>
          <w:i w:val="false"/>
          <w:color w:val="000000"/>
          <w:sz w:val="28"/>
        </w:rPr>
        <w:t>
      Проблемными остаются вопросы, связанные с недостаточным уровнем материально-технического обеспечения медицинских организаций. Министерством внедрен лизинг медицинской техники стоимостью от 5 до  50 млн. тенге, однако организации здравоохранения используют не все возможности лизинговой системы. Также доля ГП на ПХВ с наблюдательным советом в организациях очень мала, что не дает возможность предусмотрения финансовых средств для закупа медицинской техники стоимостью до 5 млн. тенге в рамках тарифа за пролеченный случай. В то же время отсутствие сервисной службы приводит к случаям простоя и неэффективного использования медицинской техники.</w:t>
      </w:r>
      <w:r>
        <w:br/>
      </w:r>
      <w:r>
        <w:rPr>
          <w:rFonts w:ascii="Times New Roman"/>
          <w:b w:val="false"/>
          <w:i w:val="false"/>
          <w:color w:val="000000"/>
          <w:sz w:val="28"/>
        </w:rPr>
        <w:t>
      Наряду с этим слабо развиваются общая врачебная практика в первичном звене здравоохранения и здоровьесберегающие технологии в профилактической работе с населением. Сохраняется неравномерный доступ к медицинским услугам и недостаточно высокое качество медицинских услуг. Необходимо повышение потенциала и поощрение участия пациентов и сообщества в целом в процессе улучшения качества услуг здравоохранения.</w:t>
      </w:r>
      <w:r>
        <w:br/>
      </w:r>
      <w:r>
        <w:rPr>
          <w:rFonts w:ascii="Times New Roman"/>
          <w:b w:val="false"/>
          <w:i w:val="false"/>
          <w:color w:val="000000"/>
          <w:sz w:val="28"/>
        </w:rPr>
        <w:t>
      Несмотря на активное внедрение Единой информационной системы здравоохранения, на сегодняшний день сохраняется недостаточный уровень информационно-коммуникационной инфраструктуры в здравоохранении, низкий уровень компьютерной грамотности среди медицинских работников, необходимость в совершенствовании автоматизации лечебно-профилактического процесса и мер по оптимизации коечного фонда, сокращению необоснованной госпитализации и длительного пребывания в стационарах.</w:t>
      </w:r>
      <w:r>
        <w:br/>
      </w:r>
      <w:r>
        <w:rPr>
          <w:rFonts w:ascii="Times New Roman"/>
          <w:b w:val="false"/>
          <w:i w:val="false"/>
          <w:color w:val="000000"/>
          <w:sz w:val="28"/>
        </w:rPr>
        <w:t>
      В настоящее время одобрен проект Концепции развития электронного здравоохранения Республики Казахстан на 2013-2020 годы, который предусматривает обеспечение возможности автоматизированного получения своевременной, актуальной, достоверной, и достаточной информации, обеспечивающей безопасную, справедливую, качественную и устойчивую систему здравоохранения, ориентированную на потребности пациента. Центральным элементом электронного здравоохранения будет являться электронный паспорт здоровья, обеспечивающий логическую структуру для хранения и обмена ключевыми данными о здоровье человека и являющийся инструментом для реализации задач системы здравоохранения, направленных на повышение доступности и качества медицинских услуг, а также совершенствование менеджмента на всех уровнях.</w:t>
      </w:r>
      <w:r>
        <w:br/>
      </w:r>
      <w:r>
        <w:rPr>
          <w:rFonts w:ascii="Times New Roman"/>
          <w:b w:val="false"/>
          <w:i w:val="false"/>
          <w:color w:val="000000"/>
          <w:sz w:val="28"/>
        </w:rPr>
        <w:t>
      Сельское здравоохранение Казахстана сталкивается с серьезными трудностями, связанными с изолированностью (удаленностью), слабо развитой инфраструктурой, слабой материальной базой, сложными климатическими условиями, недостатком медицинских работников и высокой текучестью кадров, что требует совершенствование всех существующих и внедрение новых механизмов регулирования потоками населения на медицинские услуги.</w:t>
      </w:r>
      <w:r>
        <w:br/>
      </w:r>
      <w:r>
        <w:rPr>
          <w:rFonts w:ascii="Times New Roman"/>
          <w:b w:val="false"/>
          <w:i w:val="false"/>
          <w:color w:val="000000"/>
          <w:sz w:val="28"/>
        </w:rPr>
        <w:t>
      Материально-техническая база сельских лечебно-профилактических организаций продолжает оставаться в неудовлетворительном состоянии. Медицинские организации в основном размещены в неприспособленных, не отвечающих санитарно-гигиеническим требованиям помещениях, недостаточно оснащены современным медицинским оборудованием, санитарным автотранспортом, мягким и твердым инвентарем. Не все объекты сельского здравоохранения имеют аптечные киоски. Необходимо усилить меры по развитию сельского здравоохранения, поднятию престижа профессии врача, закреплению медицинских кадров на селе.</w:t>
      </w:r>
      <w:r>
        <w:br/>
      </w:r>
      <w:r>
        <w:rPr>
          <w:rFonts w:ascii="Times New Roman"/>
          <w:b w:val="false"/>
          <w:i w:val="false"/>
          <w:color w:val="000000"/>
          <w:sz w:val="28"/>
        </w:rPr>
        <w:t>
      Несмотря на предпринимаемые меры, требует дальнейшего совершенствования система фармацевтического надзора, фармакоэкономических исследований, мониторинга побочных действий лекарственных средств, работа по борьбе с производством и распространением фальсифицированных и контрафактных лекарственных средств. Также необходимо решить вопрос обеспечения медицинских организаций современным оборудованием с должным сервисным обслуживанием.</w:t>
      </w:r>
      <w:r>
        <w:br/>
      </w:r>
      <w:r>
        <w:rPr>
          <w:rFonts w:ascii="Times New Roman"/>
          <w:b w:val="false"/>
          <w:i w:val="false"/>
          <w:color w:val="000000"/>
          <w:sz w:val="28"/>
        </w:rPr>
        <w:t>
      Дальнейшего решения требуют вопросы обеспечения доступности лекарственных средств населению, особенно проживающему в сельской местности.</w:t>
      </w:r>
      <w:r>
        <w:br/>
      </w:r>
      <w:r>
        <w:rPr>
          <w:rFonts w:ascii="Times New Roman"/>
          <w:b w:val="false"/>
          <w:i w:val="false"/>
          <w:color w:val="000000"/>
          <w:sz w:val="28"/>
        </w:rPr>
        <w:t>
      Для интенсивного развития фармацевтической отрасли, необходимо проводить работу по повышению конкурентоспособности производимых лекарственных средств и выходу на международные рынки, в том числе в рамках Таможенного союза, необходим переход от системы контроля качества конечного продукта к системе обеспечения качества производства, дистрибьюторской и аптечной практики, совершенствование системы Единой дистрибуции лекарственных средств и изделий медицинского назначения.</w:t>
      </w:r>
      <w:r>
        <w:br/>
      </w:r>
      <w:r>
        <w:rPr>
          <w:rFonts w:ascii="Times New Roman"/>
          <w:b w:val="false"/>
          <w:i w:val="false"/>
          <w:color w:val="000000"/>
          <w:sz w:val="28"/>
        </w:rPr>
        <w:t>
      Источники финансирования здравоохранения не диверсифицированы, государство несет основную финансовую нагрузку, вклад делового сообщества остается недостаточным, а финансовое участие граждан не стимулирует их ответственного отношения к собственному здоровью. Обеспечение финансовой устойчивости будет осуществляться солидарно, всеми социальными партнерами (государство, работодатель, работник), с учетом вклада каждого участника в экономический рост и развитие страны. Для этого, начиная с 2016 года, в Казахстане будет поэтапно внедрена новая модель финансирования здравоохранения. При этом по мере роста доходов населения в целях рационализации потребления гражданами медицинских услуг будет рассмотрен вопрос внедрения механизма сооплаты ими медицинских услуг. Для финансирования системы здравоохранения станет активно развиваться государственно-частное партнерство.</w:t>
      </w:r>
      <w:r>
        <w:br/>
      </w:r>
      <w:r>
        <w:rPr>
          <w:rFonts w:ascii="Times New Roman"/>
          <w:b w:val="false"/>
          <w:i w:val="false"/>
          <w:color w:val="000000"/>
          <w:sz w:val="28"/>
        </w:rPr>
        <w:t>
      Несмотря на предпринятые меры, основными проблемами образовательной деятельности в области здравоохранения Казахстана остаются качество подготовки кадров, уровень квалификации работающих специалистов. При ежегодном увеличении выпуска подготовленных медицинских кадров, имеет место увеличение незанятых штатных должностей.</w:t>
      </w:r>
      <w:r>
        <w:br/>
      </w:r>
      <w:r>
        <w:rPr>
          <w:rFonts w:ascii="Times New Roman"/>
          <w:b w:val="false"/>
          <w:i w:val="false"/>
          <w:color w:val="000000"/>
          <w:sz w:val="28"/>
        </w:rPr>
        <w:t>
      Для территории Казахстана характерна крайне высокая неравномерность в распределении медицинских кадров: от 20 до 45,7 на 10 тыс. населения. Обеспеченность врачами сельского здравоохранения остается по-прежнему низкой и колеблется в пределах от 11,0 до 18,9 на 10 тыс. населения. Недостаточное число квалифицированных работников здравоохранения в отдаленных и сельских районах затрудняет доступ к услугам здравоохранения значительной доли населения.</w:t>
      </w:r>
      <w:r>
        <w:br/>
      </w:r>
      <w:r>
        <w:rPr>
          <w:rFonts w:ascii="Times New Roman"/>
          <w:b w:val="false"/>
          <w:i w:val="false"/>
          <w:color w:val="000000"/>
          <w:sz w:val="28"/>
        </w:rPr>
        <w:t>
      Несмотря на то, что в последние годы наметилась положительная тенденция притока молодых специалистов в отрасль, их доля составляет не более 4% от общего числа врачебных кадров. Существующие проблемы, связанные с дефицитом кадров, неравномерным географическим и территориальным распределением, а также структурным кадровым дисбалансом, отягощаются также недостаточной квалификацией имеющихся кадров, зачастую определяющей низкое качество медицинских услуг. Кроме того, действующая система прогнозирования и планирования кадров является малоэффективной.</w:t>
      </w:r>
      <w:r>
        <w:br/>
      </w:r>
      <w:r>
        <w:rPr>
          <w:rFonts w:ascii="Times New Roman"/>
          <w:b w:val="false"/>
          <w:i w:val="false"/>
          <w:color w:val="000000"/>
          <w:sz w:val="28"/>
        </w:rPr>
        <w:t>
      Имеют место низкая конкурентоспособность научных исследований и отсутствие значимых инновационных достижений в области здравоохранения, что связано с наличием целого ряда факторов, препятствующих развитию медицинской науки, включая слабую материально-техническую базу организаций медицинской науки, неэффективный менеджмент научных исследований, недостаточный потенциал исследователей, отсутствие эффективных рычагов повышения их мотивации к саморазвитию.</w:t>
      </w:r>
      <w:r>
        <w:br/>
      </w:r>
      <w:r>
        <w:rPr>
          <w:rFonts w:ascii="Times New Roman"/>
          <w:b w:val="false"/>
          <w:i w:val="false"/>
          <w:color w:val="000000"/>
          <w:sz w:val="28"/>
        </w:rPr>
        <w:t>
      Серьезной проблемой продолжает оставаться для казахстанской науки проблема старения кадров и особенно остро эта проблема стоит в системе здравоохранении (на долю исследователей в возрасте от 40 до 60 приходится 45% всех исследователей, старше 60 лет – около 15%, причем, только за последние 10 лет, эти цифры увеличились в 1,5 раза).</w:t>
      </w:r>
      <w:r>
        <w:br/>
      </w:r>
      <w:r>
        <w:rPr>
          <w:rFonts w:ascii="Times New Roman"/>
          <w:b w:val="false"/>
          <w:i w:val="false"/>
          <w:color w:val="000000"/>
          <w:sz w:val="28"/>
        </w:rPr>
        <w:t>
      Продолжает оставаться низким уровень развития ВУЗовской науки, что связано с недостаточным научным потенциалом организаций образования и низкой вовлеченностью профессорско-преподавательского состава в реализацию научных программ и проектов.</w:t>
      </w:r>
      <w:r>
        <w:br/>
      </w:r>
      <w:r>
        <w:rPr>
          <w:rFonts w:ascii="Times New Roman"/>
          <w:b w:val="false"/>
          <w:i w:val="false"/>
          <w:color w:val="000000"/>
          <w:sz w:val="28"/>
        </w:rPr>
        <w:t>
      Для обеспечения реализации стратегических целей в области развития медицинской науки и достижения конкурентоспособности отечественных разработок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РК от 23 августа 2013 года № 485 утверждена Концепция развития медицинской науки до 2020 года, которая определяет основные цели, задачи и стратегические направления развития медицинской науки и инноваций в здравоохранении Республики Казахстан и будет направлена на формирование эффективной системы получения, внедрения и трансферта новых знаний и технологий, востребованных для развития практического здравоохранения Казахстана.</w:t>
      </w:r>
      <w:r>
        <w:br/>
      </w:r>
      <w:r>
        <w:rPr>
          <w:rFonts w:ascii="Times New Roman"/>
          <w:b w:val="false"/>
          <w:i w:val="false"/>
          <w:color w:val="000000"/>
          <w:sz w:val="28"/>
        </w:rPr>
        <w:t>
      Будет совершенствована система непрерывного профессионального образования и развития кадров здравоохранения.</w:t>
      </w:r>
      <w:r>
        <w:br/>
      </w:r>
      <w:r>
        <w:rPr>
          <w:rFonts w:ascii="Times New Roman"/>
          <w:b w:val="false"/>
          <w:i w:val="false"/>
          <w:color w:val="000000"/>
          <w:sz w:val="28"/>
        </w:rPr>
        <w:t>
      В соответствии с общегосударственной политикой и наилучшей международной практикой будут приняты меры по дальнейшему развитию медицинских ВУЗов как «центров компетенции», усилению их научной деятельности через создание научных консорциумов, инновационных кластеров. Будет пересмотрена структура и содержание подготовки специалистов здравоохранения среднего звена – самой многочисленной категории работников отрасли.</w:t>
      </w:r>
    </w:p>
    <w:bookmarkStart w:name="z21" w:id="13"/>
    <w:p>
      <w:pPr>
        <w:spacing w:after="0"/>
        <w:ind w:left="0"/>
        <w:jc w:val="left"/>
      </w:pPr>
      <w:r>
        <w:rPr>
          <w:rFonts w:ascii="Times New Roman"/>
          <w:b/>
          <w:i w:val="false"/>
          <w:color w:val="000000"/>
        </w:rPr>
        <w:t xml:space="preserve"> 
Оценка основных внешних и внутренних факторов</w:t>
      </w:r>
    </w:p>
    <w:bookmarkEnd w:id="13"/>
    <w:bookmarkStart w:name="z22" w:id="14"/>
    <w:p>
      <w:pPr>
        <w:spacing w:after="0"/>
        <w:ind w:left="0"/>
        <w:jc w:val="both"/>
      </w:pPr>
      <w:r>
        <w:rPr>
          <w:rFonts w:ascii="Times New Roman"/>
          <w:b w:val="false"/>
          <w:i w:val="false"/>
          <w:color w:val="000000"/>
          <w:sz w:val="28"/>
        </w:rPr>
        <w:t>      На уровень оказания медицинской помощи населению оказывают влияние следующие внешние и внутренние факторы.</w:t>
      </w:r>
      <w:r>
        <w:br/>
      </w:r>
      <w:r>
        <w:rPr>
          <w:rFonts w:ascii="Times New Roman"/>
          <w:b w:val="false"/>
          <w:i w:val="false"/>
          <w:color w:val="000000"/>
          <w:sz w:val="28"/>
        </w:rPr>
        <w:t>
      Внешние факторы:</w:t>
      </w:r>
      <w:r>
        <w:br/>
      </w:r>
      <w:r>
        <w:rPr>
          <w:rFonts w:ascii="Times New Roman"/>
          <w:b w:val="false"/>
          <w:i w:val="false"/>
          <w:color w:val="000000"/>
          <w:sz w:val="28"/>
        </w:rPr>
        <w:t>
      1) используемые инструменты финансирования недостаточно влияют на эффективность экономики здравоохранения;</w:t>
      </w:r>
      <w:r>
        <w:br/>
      </w:r>
      <w:r>
        <w:rPr>
          <w:rFonts w:ascii="Times New Roman"/>
          <w:b w:val="false"/>
          <w:i w:val="false"/>
          <w:color w:val="000000"/>
          <w:sz w:val="28"/>
        </w:rPr>
        <w:t>
      2) климатогеографические особенности Казахстана.</w:t>
      </w:r>
      <w:r>
        <w:br/>
      </w:r>
      <w:r>
        <w:rPr>
          <w:rFonts w:ascii="Times New Roman"/>
          <w:b w:val="false"/>
          <w:i w:val="false"/>
          <w:color w:val="000000"/>
          <w:sz w:val="28"/>
        </w:rPr>
        <w:t>
      Для устранения негативного влияния указанных факторов необходимо совершенствовать и внедрить мер по повышению эффективности использования выделяемых ресурсов, внедрению ресурсосберегающих технологий, привлечению дополнительных (внебюджетных) источников финансирования. Для обеспечения своевременности и качества оказания медицинской помощи в труднодоступных регионах, а также во время климатических катаклизмов необходимо развитие мобильной и санитарной авиации.</w:t>
      </w:r>
      <w:r>
        <w:br/>
      </w:r>
      <w:r>
        <w:rPr>
          <w:rFonts w:ascii="Times New Roman"/>
          <w:b w:val="false"/>
          <w:i w:val="false"/>
          <w:color w:val="000000"/>
          <w:sz w:val="28"/>
        </w:rPr>
        <w:t>
</w:t>
      </w:r>
      <w:r>
        <w:rPr>
          <w:rFonts w:ascii="Times New Roman"/>
          <w:b w:val="false"/>
          <w:i w:val="false"/>
          <w:color w:val="000000"/>
          <w:sz w:val="28"/>
        </w:rPr>
        <w:t>
      Внутренние факторы:</w:t>
      </w:r>
      <w:r>
        <w:br/>
      </w:r>
      <w:r>
        <w:rPr>
          <w:rFonts w:ascii="Times New Roman"/>
          <w:b w:val="false"/>
          <w:i w:val="false"/>
          <w:color w:val="000000"/>
          <w:sz w:val="28"/>
        </w:rPr>
        <w:t>
      1) загруженность медицинских кадров на уровне ПМСП;</w:t>
      </w:r>
      <w:r>
        <w:br/>
      </w:r>
      <w:r>
        <w:rPr>
          <w:rFonts w:ascii="Times New Roman"/>
          <w:b w:val="false"/>
          <w:i w:val="false"/>
          <w:color w:val="000000"/>
          <w:sz w:val="28"/>
        </w:rPr>
        <w:t>
      2) низкая квалификация специалистов;</w:t>
      </w:r>
      <w:r>
        <w:br/>
      </w:r>
      <w:r>
        <w:rPr>
          <w:rFonts w:ascii="Times New Roman"/>
          <w:b w:val="false"/>
          <w:i w:val="false"/>
          <w:color w:val="000000"/>
          <w:sz w:val="28"/>
        </w:rPr>
        <w:t>
      3) отток медицинских кадров из отрасли, дефицит кадров, особенно в сельской местности, а также неготовность и неподготовленность медицинского персонала к проведению телемедицинских консультаций;</w:t>
      </w:r>
      <w:r>
        <w:br/>
      </w:r>
      <w:r>
        <w:rPr>
          <w:rFonts w:ascii="Times New Roman"/>
          <w:b w:val="false"/>
          <w:i w:val="false"/>
          <w:color w:val="000000"/>
          <w:sz w:val="28"/>
        </w:rPr>
        <w:t>
      4) несоблюдение этапности в ведении пациентов;</w:t>
      </w:r>
      <w:r>
        <w:br/>
      </w:r>
      <w:r>
        <w:rPr>
          <w:rFonts w:ascii="Times New Roman"/>
          <w:b w:val="false"/>
          <w:i w:val="false"/>
          <w:color w:val="000000"/>
          <w:sz w:val="28"/>
        </w:rPr>
        <w:t>
      5) неравномерное финансирование медицинской помощи на амбулаторно-поликлиническом уровне в регионах;</w:t>
      </w:r>
      <w:r>
        <w:br/>
      </w:r>
      <w:r>
        <w:rPr>
          <w:rFonts w:ascii="Times New Roman"/>
          <w:b w:val="false"/>
          <w:i w:val="false"/>
          <w:color w:val="000000"/>
          <w:sz w:val="28"/>
        </w:rPr>
        <w:t>
      6) недостаточно эффективная система мотивации медицинского персонала;</w:t>
      </w:r>
      <w:r>
        <w:br/>
      </w:r>
      <w:r>
        <w:rPr>
          <w:rFonts w:ascii="Times New Roman"/>
          <w:b w:val="false"/>
          <w:i w:val="false"/>
          <w:color w:val="000000"/>
          <w:sz w:val="28"/>
        </w:rPr>
        <w:t>
      7) недостаточный уровень материально-технической базы медицинских организаций;</w:t>
      </w:r>
      <w:r>
        <w:br/>
      </w:r>
      <w:r>
        <w:rPr>
          <w:rFonts w:ascii="Times New Roman"/>
          <w:b w:val="false"/>
          <w:i w:val="false"/>
          <w:color w:val="000000"/>
          <w:sz w:val="28"/>
        </w:rPr>
        <w:t>
      8) низкая самостоятельность медицинских организаций в принятии управленческих решений.</w:t>
      </w:r>
      <w:r>
        <w:br/>
      </w:r>
      <w:r>
        <w:rPr>
          <w:rFonts w:ascii="Times New Roman"/>
          <w:b w:val="false"/>
          <w:i w:val="false"/>
          <w:color w:val="000000"/>
          <w:sz w:val="28"/>
        </w:rPr>
        <w:t>
      Для повышения эффективности деятельности системы здравоохранения планируется:</w:t>
      </w:r>
      <w:r>
        <w:br/>
      </w:r>
      <w:r>
        <w:rPr>
          <w:rFonts w:ascii="Times New Roman"/>
          <w:b w:val="false"/>
          <w:i w:val="false"/>
          <w:color w:val="000000"/>
          <w:sz w:val="28"/>
        </w:rPr>
        <w:t>
      1) совершенствование финансирования ПМСП: комплексный подушевой норматив, частичное фондодержание;</w:t>
      </w:r>
      <w:r>
        <w:br/>
      </w:r>
      <w:r>
        <w:rPr>
          <w:rFonts w:ascii="Times New Roman"/>
          <w:b w:val="false"/>
          <w:i w:val="false"/>
          <w:color w:val="000000"/>
          <w:sz w:val="28"/>
        </w:rPr>
        <w:t>
      2) совершенствование деятельности созданной социально ориентированной модели ПМСП;</w:t>
      </w:r>
      <w:r>
        <w:br/>
      </w:r>
      <w:r>
        <w:rPr>
          <w:rFonts w:ascii="Times New Roman"/>
          <w:b w:val="false"/>
          <w:i w:val="false"/>
          <w:color w:val="000000"/>
          <w:sz w:val="28"/>
        </w:rPr>
        <w:t>
      3) дальнейшее развитие ЕНСЗ;</w:t>
      </w:r>
      <w:r>
        <w:br/>
      </w:r>
      <w:r>
        <w:rPr>
          <w:rFonts w:ascii="Times New Roman"/>
          <w:b w:val="false"/>
          <w:i w:val="false"/>
          <w:color w:val="000000"/>
          <w:sz w:val="28"/>
        </w:rPr>
        <w:t>
      4) дальнейшее совершенствование системы менеджмента качества медицинских услуг;</w:t>
      </w:r>
      <w:r>
        <w:br/>
      </w:r>
      <w:r>
        <w:rPr>
          <w:rFonts w:ascii="Times New Roman"/>
          <w:b w:val="false"/>
          <w:i w:val="false"/>
          <w:color w:val="000000"/>
          <w:sz w:val="28"/>
        </w:rPr>
        <w:t>
      5) развитие государственно-частного партнерства;</w:t>
      </w:r>
      <w:r>
        <w:br/>
      </w:r>
      <w:r>
        <w:rPr>
          <w:rFonts w:ascii="Times New Roman"/>
          <w:b w:val="false"/>
          <w:i w:val="false"/>
          <w:color w:val="000000"/>
          <w:sz w:val="28"/>
        </w:rPr>
        <w:t>
      6) повышение самостоятельности государственных организаций здравоохранения с внедрением принципов корпоративного управления;</w:t>
      </w:r>
      <w:r>
        <w:br/>
      </w:r>
      <w:r>
        <w:rPr>
          <w:rFonts w:ascii="Times New Roman"/>
          <w:b w:val="false"/>
          <w:i w:val="false"/>
          <w:color w:val="000000"/>
          <w:sz w:val="28"/>
        </w:rPr>
        <w:t>
      7) совершенствование инфраструктуры системы здравоохранения;</w:t>
      </w:r>
      <w:r>
        <w:br/>
      </w:r>
      <w:r>
        <w:rPr>
          <w:rFonts w:ascii="Times New Roman"/>
          <w:b w:val="false"/>
          <w:i w:val="false"/>
          <w:color w:val="000000"/>
          <w:sz w:val="28"/>
        </w:rPr>
        <w:t>
      8) развитие транспортной медицины, в том числе авиационной медицинской транспортировки.</w:t>
      </w:r>
      <w:r>
        <w:br/>
      </w:r>
      <w:r>
        <w:rPr>
          <w:rFonts w:ascii="Times New Roman"/>
          <w:b w:val="false"/>
          <w:i w:val="false"/>
          <w:color w:val="000000"/>
          <w:sz w:val="28"/>
        </w:rPr>
        <w:t>
      На повышение доступности и качества лекарственных средств для населения могут влиять следующие внешние и внутренние факторы.</w:t>
      </w:r>
      <w:r>
        <w:br/>
      </w:r>
      <w:r>
        <w:rPr>
          <w:rFonts w:ascii="Times New Roman"/>
          <w:b w:val="false"/>
          <w:i w:val="false"/>
          <w:color w:val="000000"/>
          <w:sz w:val="28"/>
        </w:rPr>
        <w:t>
</w:t>
      </w:r>
      <w:r>
        <w:rPr>
          <w:rFonts w:ascii="Times New Roman"/>
          <w:b w:val="false"/>
          <w:i w:val="false"/>
          <w:color w:val="000000"/>
          <w:sz w:val="28"/>
        </w:rPr>
        <w:t>
      1. Внешние:</w:t>
      </w:r>
      <w:r>
        <w:br/>
      </w:r>
      <w:r>
        <w:rPr>
          <w:rFonts w:ascii="Times New Roman"/>
          <w:b w:val="false"/>
          <w:i w:val="false"/>
          <w:color w:val="000000"/>
          <w:sz w:val="28"/>
        </w:rPr>
        <w:t>
      вхождение в ВТО и Таможенный союз.</w:t>
      </w:r>
      <w:r>
        <w:br/>
      </w:r>
      <w:r>
        <w:rPr>
          <w:rFonts w:ascii="Times New Roman"/>
          <w:b w:val="false"/>
          <w:i w:val="false"/>
          <w:color w:val="000000"/>
          <w:sz w:val="28"/>
        </w:rPr>
        <w:t>
      Для устранения внешних факторов необходимы гармонизация нормативных правовых актов в сфере обращения лекарственных средств, изделий медицинского назначения и медицинской техники, взаимное признание разрешительных документов, создание интегрированной системы инспектирования и контроля качества лекарственных средств в рамках Таможенного союза.</w:t>
      </w:r>
      <w:r>
        <w:br/>
      </w:r>
      <w:r>
        <w:rPr>
          <w:rFonts w:ascii="Times New Roman"/>
          <w:b w:val="false"/>
          <w:i w:val="false"/>
          <w:color w:val="000000"/>
          <w:sz w:val="28"/>
        </w:rPr>
        <w:t>
</w:t>
      </w:r>
      <w:r>
        <w:rPr>
          <w:rFonts w:ascii="Times New Roman"/>
          <w:b w:val="false"/>
          <w:i w:val="false"/>
          <w:color w:val="000000"/>
          <w:sz w:val="28"/>
        </w:rPr>
        <w:t>
      2. Внутренние факторы:</w:t>
      </w:r>
      <w:r>
        <w:br/>
      </w:r>
      <w:r>
        <w:rPr>
          <w:rFonts w:ascii="Times New Roman"/>
          <w:b w:val="false"/>
          <w:i w:val="false"/>
          <w:color w:val="000000"/>
          <w:sz w:val="28"/>
        </w:rPr>
        <w:t>
      1) неконкурентоспособность отечественного фармацевтического рынка;</w:t>
      </w:r>
      <w:r>
        <w:br/>
      </w:r>
      <w:r>
        <w:rPr>
          <w:rFonts w:ascii="Times New Roman"/>
          <w:b w:val="false"/>
          <w:i w:val="false"/>
          <w:color w:val="000000"/>
          <w:sz w:val="28"/>
        </w:rPr>
        <w:t>
      2) недостаточный уровень оснащения лабораторий для тестирования фальсифицированной и контрафактной продукции;</w:t>
      </w:r>
      <w:r>
        <w:br/>
      </w:r>
      <w:r>
        <w:rPr>
          <w:rFonts w:ascii="Times New Roman"/>
          <w:b w:val="false"/>
          <w:i w:val="false"/>
          <w:color w:val="000000"/>
          <w:sz w:val="28"/>
        </w:rPr>
        <w:t>
      3) недостаточно эффективный менеджмент Единой дистрибуции лекарственных средств;</w:t>
      </w:r>
      <w:r>
        <w:br/>
      </w:r>
      <w:r>
        <w:rPr>
          <w:rFonts w:ascii="Times New Roman"/>
          <w:b w:val="false"/>
          <w:i w:val="false"/>
          <w:color w:val="000000"/>
          <w:sz w:val="28"/>
        </w:rPr>
        <w:t>
      4) недостаточный уровень мониторинга медицинского оборудования, особенно дорогостоящего.</w:t>
      </w:r>
      <w:r>
        <w:br/>
      </w:r>
      <w:r>
        <w:rPr>
          <w:rFonts w:ascii="Times New Roman"/>
          <w:b w:val="false"/>
          <w:i w:val="false"/>
          <w:color w:val="000000"/>
          <w:sz w:val="28"/>
        </w:rPr>
        <w:t>
      Для повышения качества, эффективности, безопасности и доступности лекарственных средств населению и эффективности использования медицинского оборудования планируются:</w:t>
      </w:r>
      <w:r>
        <w:br/>
      </w:r>
      <w:r>
        <w:rPr>
          <w:rFonts w:ascii="Times New Roman"/>
          <w:b w:val="false"/>
          <w:i w:val="false"/>
          <w:color w:val="000000"/>
          <w:sz w:val="28"/>
        </w:rPr>
        <w:t>
      1) создание координационного центра по централизованному обеспечению и сервису медицинской техники с внедрением лизинговых механизмов поставок оборудования и системы сервисных контрактов;</w:t>
      </w:r>
      <w:r>
        <w:br/>
      </w:r>
      <w:r>
        <w:rPr>
          <w:rFonts w:ascii="Times New Roman"/>
          <w:b w:val="false"/>
          <w:i w:val="false"/>
          <w:color w:val="000000"/>
          <w:sz w:val="28"/>
        </w:rPr>
        <w:t>
      2) международная аккредитация государственных лабораторий по сертификации и контролю лекарственных средств.</w:t>
      </w:r>
    </w:p>
    <w:bookmarkEnd w:id="14"/>
    <w:bookmarkStart w:name="z26" w:id="15"/>
    <w:p>
      <w:pPr>
        <w:spacing w:after="0"/>
        <w:ind w:left="0"/>
        <w:jc w:val="left"/>
      </w:pPr>
      <w:r>
        <w:rPr>
          <w:rFonts w:ascii="Times New Roman"/>
          <w:b/>
          <w:i w:val="false"/>
          <w:color w:val="000000"/>
        </w:rPr>
        <w:t xml:space="preserve"> 
Раздел 3. Стратегические направления, цели, задачи, целевые индикаторы, мероприятия и показатели результатов</w:t>
      </w:r>
    </w:p>
    <w:bookmarkEnd w:id="15"/>
    <w:bookmarkStart w:name="z27" w:id="16"/>
    <w:p>
      <w:pPr>
        <w:spacing w:after="0"/>
        <w:ind w:left="0"/>
        <w:jc w:val="both"/>
      </w:pPr>
      <w:r>
        <w:rPr>
          <w:rFonts w:ascii="Times New Roman"/>
          <w:b w:val="false"/>
          <w:i w:val="false"/>
          <w:color w:val="000000"/>
          <w:sz w:val="28"/>
        </w:rPr>
        <w:t>
      1. Укрепление здоровья граждан и снижение уровня смертности</w:t>
      </w:r>
      <w:r>
        <w:br/>
      </w:r>
      <w:r>
        <w:rPr>
          <w:rFonts w:ascii="Times New Roman"/>
          <w:b w:val="false"/>
          <w:i w:val="false"/>
          <w:color w:val="000000"/>
          <w:sz w:val="28"/>
        </w:rPr>
        <w:t>
</w:t>
      </w:r>
      <w:r>
        <w:rPr>
          <w:rFonts w:ascii="Times New Roman"/>
          <w:b w:val="false"/>
          <w:i w:val="false"/>
          <w:color w:val="000000"/>
          <w:sz w:val="28"/>
        </w:rPr>
        <w:t>
      2. Повышение эффективности системы здравоохранения</w:t>
      </w:r>
    </w:p>
    <w:bookmarkEnd w:id="16"/>
    <w:bookmarkStart w:name="z29" w:id="17"/>
    <w:p>
      <w:pPr>
        <w:spacing w:after="0"/>
        <w:ind w:left="0"/>
        <w:jc w:val="both"/>
      </w:pPr>
      <w:r>
        <w:rPr>
          <w:rFonts w:ascii="Times New Roman"/>
          <w:b w:val="false"/>
          <w:i w:val="false"/>
          <w:color w:val="000000"/>
          <w:sz w:val="28"/>
        </w:rPr>
        <w:t>
            </w:t>
      </w:r>
      <w:r>
        <w:rPr>
          <w:rFonts w:ascii="Times New Roman"/>
          <w:b/>
          <w:i w:val="false"/>
          <w:color w:val="000000"/>
          <w:sz w:val="28"/>
        </w:rPr>
        <w:t>3.1. Стратегические направления, цели, задачи,</w:t>
      </w:r>
      <w:r>
        <w:br/>
      </w:r>
      <w:r>
        <w:rPr>
          <w:rFonts w:ascii="Times New Roman"/>
          <w:b w:val="false"/>
          <w:i w:val="false"/>
          <w:color w:val="000000"/>
          <w:sz w:val="28"/>
        </w:rPr>
        <w:t>
</w:t>
      </w:r>
      <w:r>
        <w:rPr>
          <w:rFonts w:ascii="Times New Roman"/>
          <w:b/>
          <w:i w:val="false"/>
          <w:color w:val="000000"/>
          <w:sz w:val="28"/>
        </w:rPr>
        <w:t>      целевые индикаторы, мероприятия и показатели результатов</w:t>
      </w:r>
    </w:p>
    <w:bookmarkEnd w:id="17"/>
    <w:p>
      <w:pPr>
        <w:spacing w:after="0"/>
        <w:ind w:left="0"/>
        <w:jc w:val="both"/>
      </w:pPr>
      <w:r>
        <w:rPr>
          <w:rFonts w:ascii="Times New Roman"/>
          <w:b w:val="false"/>
          <w:i w:val="false"/>
          <w:color w:val="ff0000"/>
          <w:sz w:val="28"/>
        </w:rPr>
        <w:t xml:space="preserve">      Сноска. Подраздел 3.1. с изменениями, внесенными постановлением Правительства РК от 19.06.2014 </w:t>
      </w:r>
      <w:r>
        <w:rPr>
          <w:rFonts w:ascii="Times New Roman"/>
          <w:b w:val="false"/>
          <w:i w:val="false"/>
          <w:color w:val="ff0000"/>
          <w:sz w:val="28"/>
        </w:rPr>
        <w:t>№ 687</w:t>
      </w:r>
      <w:r>
        <w:rPr>
          <w:rFonts w:ascii="Times New Roman"/>
          <w:b w:val="false"/>
          <w:i w:val="false"/>
          <w:color w:val="ff0000"/>
          <w:sz w:val="28"/>
        </w:rPr>
        <w:t>.</w:t>
      </w:r>
    </w:p>
    <w:bookmarkStart w:name="z30" w:id="18"/>
    <w:p>
      <w:pPr>
        <w:spacing w:after="0"/>
        <w:ind w:left="0"/>
        <w:jc w:val="both"/>
      </w:pPr>
      <w:r>
        <w:rPr>
          <w:rFonts w:ascii="Times New Roman"/>
          <w:b w:val="false"/>
          <w:i w:val="false"/>
          <w:color w:val="000000"/>
          <w:sz w:val="28"/>
        </w:rPr>
        <w:t>
      Стратегическое направление 1. Укрепление здоровья граждан и снижение уровня смертности</w:t>
      </w:r>
      <w:r>
        <w:br/>
      </w:r>
      <w:r>
        <w:rPr>
          <w:rFonts w:ascii="Times New Roman"/>
          <w:b w:val="false"/>
          <w:i w:val="false"/>
          <w:color w:val="000000"/>
          <w:sz w:val="28"/>
        </w:rPr>
        <w:t>
</w:t>
      </w:r>
      <w:r>
        <w:rPr>
          <w:rFonts w:ascii="Times New Roman"/>
          <w:b w:val="false"/>
          <w:i w:val="false"/>
          <w:color w:val="000000"/>
          <w:sz w:val="28"/>
        </w:rPr>
        <w:t>
      Цель 1.1. Эффективная система профилактики, лечения и реабилитации заболеваний</w:t>
      </w:r>
      <w:r>
        <w:br/>
      </w:r>
      <w:r>
        <w:rPr>
          <w:rFonts w:ascii="Times New Roman"/>
          <w:b w:val="false"/>
          <w:i w:val="false"/>
          <w:color w:val="000000"/>
          <w:sz w:val="28"/>
        </w:rPr>
        <w:t>
</w:t>
      </w:r>
      <w:r>
        <w:rPr>
          <w:rFonts w:ascii="Times New Roman"/>
          <w:b w:val="false"/>
          <w:i w:val="false"/>
          <w:color w:val="000000"/>
          <w:sz w:val="28"/>
        </w:rPr>
        <w:t>
      Коды бюджетной программы, направленной на достижение цели: 001, 005, 006, 008, 009, 010, 016, 021, 036, 038, 062, 103, 104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4845"/>
        <w:gridCol w:w="1468"/>
        <w:gridCol w:w="1615"/>
        <w:gridCol w:w="734"/>
        <w:gridCol w:w="1174"/>
        <w:gridCol w:w="881"/>
        <w:gridCol w:w="881"/>
        <w:gridCol w:w="646"/>
        <w:gridCol w:w="647"/>
        <w:gridCol w:w="146"/>
        <w:gridCol w:w="643"/>
      </w:tblGrid>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 продолжительность жизни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общей смертности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1000 населения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ГИК по ожидаемой продолжительности жизни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ГИК по младенческой смертности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ГИК по распространенности туберкулеза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ГИК по среднесрочному воздействию на бизнес туберкулеза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ГИК по распространенности ВИЧ</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ГИК по среднесрочному воздействию на бизнес ВИЧ/СПИДа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ГИК по прозрачности решений, принимаемых государственными органами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ГИК по фаворитизму в принятии решений государственными служащими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ГИК по общественному доверию политикам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 xml:space="preserve">Задача 1.1.1. Совершенствование подходов к профилактике заболеваний и формированию здорового образа жизни </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распространенности употребления табака среди населения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распространенности злоупотребления алкоголем среди населения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населения о вреде употребления табака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скрининговыми осмотрами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целевого населения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проектов, реализуемых совместно неправительственными организациями и бизнес-структурами, в общем количестве проектов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программ по управлению заболеваний, основанных на доказательной медицине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и мониторинг Национальной скрининговой программы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материально-технической базы объектов ПМСП</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института социальных работников на уровне ПМСП</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программы управления заболеваниями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совершенствование протоколов диагностики и лечения больных на амбулаторном уровне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973"/>
        <w:gridCol w:w="1973"/>
        <w:gridCol w:w="986"/>
        <w:gridCol w:w="1048"/>
        <w:gridCol w:w="908"/>
        <w:gridCol w:w="908"/>
        <w:gridCol w:w="908"/>
        <w:gridCol w:w="908"/>
        <w:gridCol w:w="908"/>
        <w:gridCol w:w="908"/>
        <w:gridCol w:w="90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Совершенствование диагностики, лечения и реабилитации основных социально-значимых заболеваний и травм</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смертности от болезней системы кровообращения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населения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смертности от онкологических заболеваний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населения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смертности от травм, несчастных случаев и отравлений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населения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смертности от туберкулеза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населения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заболеваемости туберкулезом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населения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распространенности ВИЧ-инфекции в возрастной группе 15-49 лет не более 0,6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 веса злокачественных новообразований, выявленных на І-II стадии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 веса 5-летней выживаемости больных со злокачественными новообразованиями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Выживаемость ВИЧ-инфицированных пациентов (Процент пациентов на антиретровирусной терапии и продолжающих</w:t>
            </w:r>
            <w:r>
              <w:br/>
            </w:r>
            <w:r>
              <w:rPr>
                <w:rFonts w:ascii="Times New Roman"/>
                <w:b w:val="false"/>
                <w:i w:val="false"/>
                <w:color w:val="000000"/>
                <w:sz w:val="20"/>
              </w:rPr>
              <w:t>
</w:t>
            </w:r>
            <w:r>
              <w:rPr>
                <w:rFonts w:ascii="Times New Roman"/>
                <w:b w:val="false"/>
                <w:i w:val="false"/>
                <w:color w:val="000000"/>
                <w:sz w:val="20"/>
              </w:rPr>
              <w:t xml:space="preserve">лечение)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специализированной медицинской помощи, оказанной в форме консультативно-диагностической помощи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941582</w:t>
            </w:r>
          </w:p>
        </w:tc>
      </w:tr>
      <w:tr>
        <w:trPr>
          <w:trHeight w:val="6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 веса стационарозамещающих технологии в совокупном объеме стационарной и стационарозамещающей помощи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975"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онкологической службы, прошедших подготовку и переподготовку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Внутри страны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рубежом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трудоустроенных  инвалидов в медицинские  организации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медицинских  организаций, имеющих  приспособления для инвалидов с ограниченными возможностями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и внедрение стандартов диагностики и лечения социально значимых болезней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Внедрение новых стандартов лабораторной диагностики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Реализация Программы развития онкологической помощи в Республике Казахстан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Построить Национальный научный онкологический центр в г. Астане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Создание 5 региональных высокотехнологичных центров радиационной онкологии с оснащением современным оборудованием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симуляционный центр и 2 центра ядерной медицины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Внедрить современные технологии в онкологии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Подготовка и повышение квалификации специалистов для онкологической службы внутри страны и за рубежом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Внедрение современных методов диагностики и лечения детей с онкозаболеваниями в соответствии международными стандартами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Разработка мер социальной поддержки больных туберкулезом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Внесение предложений по разработке нормативных правовых актов, регулирующих механизмы поиска и продолжения лечения освобожденных из мест лишения свободы лиц, больных туберкулезом с незавершенным лечением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Обеспечение референс-лабораторий РЦ СПИД тест-системами для определения вирусной нагрузки у ВИЧ-инфицированных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Совершенствование материально-технической базы станций скорой медицинской помощи и стационаров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Координация и мониторинг деятельности службы санитарной авиации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Совершенствование службы скорой медицинской помощи и медицинской транспортировки (санитарной авиации) в соответствии с международными стандартами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Оснащение бригад скорой помощи мобильными терминалами с системами GPS-навигации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Формирование предложений по совершенствованию правовой базы деятельности общественных объединений инвалидов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Предоставление рабочих мест инвалидам определенной группы в регистратуре поликлиник, гардеробе, архиве и организационно-методическом кабинете, справочной медицинских   организаций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Оснащение медицинских организаций средствами для передвижения по коридорам и гинекологическими  креслами с приспособлениями для лиц с ограниченными возможностями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Наличие в медицинских организациях приспособлений для удобства лиц с ограниченными возможностями (наличие удобных пандусов, поручней, лестниц с рифлеными перилами, ограничение контрастной краской концов лестничных ступенек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Недопущение роста инфекционной заболеваемости</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заболеваемости острым вирусным гепатитом 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нас</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заболеваемости острым вирусным гепатитом 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нас</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Охват вакцинацией населения, подлежащего профилактике против вирусного гепатита 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вакцинацией населения, подлежащего профилактике против вирусного гепатита 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3" w:id="19"/>
    <w:p>
      <w:pPr>
        <w:spacing w:after="0"/>
        <w:ind w:left="0"/>
        <w:jc w:val="both"/>
      </w:pPr>
      <w:r>
        <w:rPr>
          <w:rFonts w:ascii="Times New Roman"/>
          <w:b w:val="false"/>
          <w:i w:val="false"/>
          <w:color w:val="000000"/>
          <w:sz w:val="28"/>
        </w:rPr>
        <w:t>
Цель 1.2. Совершенствование службы охраны материнства и детства</w:t>
      </w:r>
      <w:r>
        <w:br/>
      </w:r>
      <w:r>
        <w:rPr>
          <w:rFonts w:ascii="Times New Roman"/>
          <w:b w:val="false"/>
          <w:i w:val="false"/>
          <w:color w:val="000000"/>
          <w:sz w:val="28"/>
        </w:rPr>
        <w:t>
</w:t>
      </w:r>
      <w:r>
        <w:rPr>
          <w:rFonts w:ascii="Times New Roman"/>
          <w:b w:val="false"/>
          <w:i w:val="false"/>
          <w:color w:val="000000"/>
          <w:sz w:val="28"/>
        </w:rPr>
        <w:t>
Коды бюджетной программы, направленной на достижение цели: 010, 036</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3284"/>
        <w:gridCol w:w="1368"/>
        <w:gridCol w:w="1916"/>
        <w:gridCol w:w="958"/>
        <w:gridCol w:w="958"/>
        <w:gridCol w:w="684"/>
        <w:gridCol w:w="958"/>
        <w:gridCol w:w="958"/>
        <w:gridCol w:w="684"/>
        <w:gridCol w:w="685"/>
      </w:tblGrid>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материнской смертности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родившихся живыми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младенческой смертности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1000 родившихся живыми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смертности детей в возрасте до 5 лет с учетом внедренных с 2008 года критериев живо- и мертворождения, рекомендованных ВОЗ</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1000 родившихся живыми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Укрепление здоровья матери и ребенка</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прямых результатов </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беременных женщин, своевременно вставших на учет в учреждениях родовспоможения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распространения абортов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1000 женского населения фертильного возраста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циклов экстракорпорального оплодотворения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Регионализация перинатальной медицинской помощи и внедрение (разработка и тиражирование) протоколов и стандартов оказания пренатальной, перинатальной, неонатальной и педиатрической медицинской помощи на основе доказательной медицины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Совершенствование материально-технической базы в соответствии с уровнем оказания помощи, оснащение детских и родовспомогательных организаций здравоохранения современным медицинским оборудованием в соответствии с международными стандартами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Каскадное обучение по безопасному материнству, эффективным перинатальным технологиям и интегрированное ведение болезней детского возраста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Расширение ГОБМП в части увеличения проведения циклов ЭКО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Проведение экспертиз по каждому случаю материнской и младенческой смертности с привлечением независимых экспертов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Проведение конфиденциального аудита материнской смертности и критических случаев акушерских осложнений в родовспомогательных организациях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Проведение информационно-разъяснительной и пропагандистской работы по охране репродуктивного здоровья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5" w:id="20"/>
    <w:p>
      <w:pPr>
        <w:spacing w:after="0"/>
        <w:ind w:left="0"/>
        <w:jc w:val="both"/>
      </w:pPr>
      <w:r>
        <w:rPr>
          <w:rFonts w:ascii="Times New Roman"/>
          <w:b w:val="false"/>
          <w:i w:val="false"/>
          <w:color w:val="000000"/>
          <w:sz w:val="28"/>
        </w:rPr>
        <w:t>
      Стратегическое направление 2. Повышение эффективности системы здравоохранения</w:t>
      </w:r>
      <w:r>
        <w:br/>
      </w:r>
      <w:r>
        <w:rPr>
          <w:rFonts w:ascii="Times New Roman"/>
          <w:b w:val="false"/>
          <w:i w:val="false"/>
          <w:color w:val="000000"/>
          <w:sz w:val="28"/>
        </w:rPr>
        <w:t>
</w:t>
      </w:r>
      <w:r>
        <w:rPr>
          <w:rFonts w:ascii="Times New Roman"/>
          <w:b w:val="false"/>
          <w:i w:val="false"/>
          <w:color w:val="000000"/>
          <w:sz w:val="28"/>
        </w:rPr>
        <w:t>
      Цель 2.1. Повышение конкурентоспособности организаций здравоохранения</w:t>
      </w:r>
      <w:r>
        <w:br/>
      </w:r>
      <w:r>
        <w:rPr>
          <w:rFonts w:ascii="Times New Roman"/>
          <w:b w:val="false"/>
          <w:i w:val="false"/>
          <w:color w:val="000000"/>
          <w:sz w:val="28"/>
        </w:rPr>
        <w:t>
</w:t>
      </w:r>
      <w:r>
        <w:rPr>
          <w:rFonts w:ascii="Times New Roman"/>
          <w:b w:val="false"/>
          <w:i w:val="false"/>
          <w:color w:val="000000"/>
          <w:sz w:val="28"/>
        </w:rPr>
        <w:t>
      Коды бюджетной программы, направленной на достижение цели: 001, 013, 017, 019, 029, 031, 036, 038</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3831"/>
        <w:gridCol w:w="1779"/>
        <w:gridCol w:w="1642"/>
        <w:gridCol w:w="821"/>
        <w:gridCol w:w="821"/>
        <w:gridCol w:w="684"/>
        <w:gridCol w:w="684"/>
        <w:gridCol w:w="821"/>
        <w:gridCol w:w="685"/>
        <w:gridCol w:w="685"/>
      </w:tblGrid>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 населения качеством предоставления медицинской помощи в том числе: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МИО</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45" w:hRule="atLeast"/>
        </w:trPr>
        <w:tc>
          <w:tcPr>
            <w:tcW w:w="0" w:type="auto"/>
            <w:vMerge/>
            <w:tcBorders>
              <w:top w:val="nil"/>
              <w:left w:val="single" w:color="cfcfcf" w:sz="5"/>
              <w:bottom w:val="single" w:color="cfcfcf" w:sz="5"/>
              <w:right w:val="single" w:color="cfcfcf" w:sz="5"/>
            </w:tcBorders>
          </w:tcP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0" w:hRule="atLeast"/>
        </w:trPr>
        <w:tc>
          <w:tcPr>
            <w:tcW w:w="0" w:type="auto"/>
            <w:vMerge/>
            <w:tcBorders>
              <w:top w:val="nil"/>
              <w:left w:val="single" w:color="cfcfcf" w:sz="5"/>
              <w:bottom w:val="single" w:color="cfcfcf" w:sz="5"/>
              <w:right w:val="single" w:color="cfcfcf" w:sz="5"/>
            </w:tcBorders>
          </w:tcP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Лекарственное обеспечение в рамках ГОБМП через систему единой дистрибуции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МИНТ, МИО</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частных поставщиков медицинских услуг в рамках ГОБМП</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МИО</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Совершенствование управления и финансирования организаций здравоохранения</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прямых результатов </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обоснованных обращений населения по вопросам качества оказания медицинских услуг</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населения</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потребления стационарной помощи в рамках системы финансирования из средств республиканского бюджета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МИО</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койко-дней на 1000 населения</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вызовов к больным с хроническими заболеваниями в часы работы организаций ПМСП (с 8 до 20 часов)</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населения больничными койками (в системе МЗ)</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 тыс. населения</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 веса врачей общей практики от общего числа врачей ПМСП</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уровня расходов на ПМСП от общего объема средств, выделяемых на ГОБМП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сельских жителей, госпитализированных по принципу «свободного выбора медицинской организации» в рамках средств республиканского бюджета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данные МИО</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3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койко-мест в дневных стационарах при больничных и амбулаторно-поликлинических организациях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коек</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20 410</w:t>
            </w:r>
          </w:p>
        </w:tc>
      </w:tr>
      <w:tr>
        <w:trPr>
          <w:trHeight w:val="3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использования закупаемой дорогостоящей медицинской техники</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медицинской техники, закупаемой через систему финансового лизинга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объектов, осуществляющих отпуск лекарственных средств в рамках ГОБМП в сельских населенных пунктах (через аптечные организации, организации ПМСП)</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МИНТ, МИО</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отечественных лекарственных средств, изделий медицинского назначения в общем объеме закупаемых в рамках ГОБМП через систему единой дистрибуции (в натуральном выражении)</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МИНТ, МИО</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плановых проверок субъектов здравоохранения (согласно годовому плану проверок)</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от количества проверок, проведенных в 2011 году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аккредитованных негосударственных медицинских организаций</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автоматизированных государственных услуг МЗ РК и ведомств</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к-во услуг</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организаций здравоохранения, подключенных к единой сети здравоохранения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населения, обеспеченного «электронными медицинскими картами»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государственных услуг, оказанных в регламентированные сроки</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проверок медицинских услуг, проведенных с привлечением независимых экспертов, от общего числа проверок</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акций, приобретаемых акционерными обществами, подведомственными МЗ РК</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3 611 693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женщин – административных государственных служащих, занимающих руководящие должности, в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Внедрение конкретизированного перечня гарантированного объема бесплатной медицинской помощи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Совершенствование Единой национальной системы здравоохранения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Совершенствование нормативной правовой базы, регламентирующей деятельность службы ПМСП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Консолидация расходов на амбулаторно-поликлиническую помощь на уровне республиканского бюджета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Совершенствование механизмов финансирования организаций здравоохранения и оплаты медицинских услуг (частичное фондодержание, двухкомпонентный подушевой норматив, клинико-затратные группы, комплексный подушевой тариф)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Укрепление партнерских взаимоотношений с зарубежными клиниками по вопросам оказания высокоспециализированной медицинской помощи и трансферт высокотехнологичных медицинских услуг на областной уровень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Укрепление материально-технической базы организаций здравоохранения, оказывающих специализированную помощь, организаций судебно-медицинской экспертизы, лабораторной и службы крови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Проведение аудита медицинской техники в организациях здравоохранения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Оказание стационарной помощи в основном многопрофильными больницами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Совершенствование системы финансового лизинга для приобретения медицинского оборудования организациями здравоохранения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Совершенствование системы внешнего мониторинга качества медицинских услуг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Совершенствование процедуры аккредитации в области здравоохранения, включая разработку системы мотивации к участию в аккредитации в области здравоохранения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Привлечение независимых экспертов при проверках медицинских услуг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Поэтапное внедрение международных стандартов для оценки качества судебно-медицинских экспертиз, проводимых в лабораторных подразделениях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Развитие формулярной системы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Открытие аптечных организаций, в том числе в сельской местности на базе объектов ПМСП, включая передвижные аптечные пункты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Расширение Национальной телемедицинской сети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Реализация </w:t>
            </w:r>
            <w:r>
              <w:rPr>
                <w:rFonts w:ascii="Times New Roman"/>
                <w:b w:val="false"/>
                <w:i w:val="false"/>
                <w:color w:val="000000"/>
                <w:sz w:val="20"/>
              </w:rPr>
              <w:t>Концепции</w:t>
            </w:r>
            <w:r>
              <w:rPr>
                <w:rFonts w:ascii="Times New Roman"/>
                <w:b w:val="false"/>
                <w:i w:val="false"/>
                <w:color w:val="000000"/>
                <w:sz w:val="20"/>
              </w:rPr>
              <w:t xml:space="preserve"> развития электронного здравоохранения Республики Казахстан на 2013-2020 годы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Аттестация компонентов ЕИСЗ на соответствие требованиям информационной безопасности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Создание ИТ-инфраструктуры, коммуникаций и программных решений ЕИСЗ для отдаленных сельских населенных пунктов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Разработка детальных инвестиционных планов развития каждого региона республики на основе единой методики определения потребности в объектах здравоохранения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Обучение менеджменту здравоохранения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Поэтапный перевод организаций здравоохранения в статус ГП на ПХВ и акционерные общества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Введение наблюдательных советов в крупных медицинских организациях, имеющих статус ГП на ПХВ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Совершенствование дифференцированной системы оплаты труда медицинских работников, ориентированной на конечный результат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Проведение исследований в области совершенствования системы здравоохранения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Рассмотрение вопроса введения обязательного страхования гражданско-правовой ответственности медицинских работников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Разработка предложений по внедрению обязательного социального медицинского страхования и сооплаты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Совершенствование системы добровольного медицинского страхования, а также разработка и внедрение механизма страхования иностранных граждан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Разработка механизмов повышения солидарной ответственности граждан за свое здоровье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Развитие государственно-частного партнерства в здравоохранении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Регламентировать функциональные обязанности главных врачей-руководителей организаций здравоохранения по вопросам административно-хозяйственной, а также лечебно-диагностической и профилактической работы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Изучить возможность назначения руководителей организаций здравоохранения всех уровней с применением механизмов отбора и расстановки кадров, используемых в сфере государственной службы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8" w:id="21"/>
    <w:p>
      <w:pPr>
        <w:spacing w:after="0"/>
        <w:ind w:left="0"/>
        <w:jc w:val="both"/>
      </w:pPr>
      <w:r>
        <w:rPr>
          <w:rFonts w:ascii="Times New Roman"/>
          <w:b w:val="false"/>
          <w:i w:val="false"/>
          <w:color w:val="000000"/>
          <w:sz w:val="28"/>
        </w:rPr>
        <w:t>
      Цель 2.2. Совершенствование системы образования, науки и внедрение инновационных технологий</w:t>
      </w:r>
      <w:r>
        <w:br/>
      </w:r>
      <w:r>
        <w:rPr>
          <w:rFonts w:ascii="Times New Roman"/>
          <w:b w:val="false"/>
          <w:i w:val="false"/>
          <w:color w:val="000000"/>
          <w:sz w:val="28"/>
        </w:rPr>
        <w:t>
</w:t>
      </w:r>
      <w:r>
        <w:rPr>
          <w:rFonts w:ascii="Times New Roman"/>
          <w:b w:val="false"/>
          <w:i w:val="false"/>
          <w:color w:val="000000"/>
          <w:sz w:val="28"/>
        </w:rPr>
        <w:t>
      Коды бюджетной программы, направленной на достижение цели: 002, 003, 007, 014, 024, 026</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898"/>
        <w:gridCol w:w="1898"/>
        <w:gridCol w:w="1626"/>
        <w:gridCol w:w="1355"/>
        <w:gridCol w:w="813"/>
        <w:gridCol w:w="949"/>
        <w:gridCol w:w="813"/>
        <w:gridCol w:w="663"/>
        <w:gridCol w:w="814"/>
        <w:gridCol w:w="814"/>
        <w:gridCol w:w="815"/>
      </w:tblGrid>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дефицита врачебных кадров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 областей, городов Астаны, Алматы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кадрового потенциала отрасли (переподготовка, повышение квалификации)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Организации образования и науки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организаций медицинской науки, входящих в авторитетные мировые рейтинги публикационной активности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Развитие науки и кадровых ресурсов</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трудоустроенных выпускников медицинских ВУЗов</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обучением медицинских кадров на курсах повышения квалификации и переподготовки от общего количества врачей государственных организаций здравоохранения (не менее)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исследователей в возрасте до 39 лет в общей численности исследователей</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публикаций в международных рецензируемых изданиях</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международных патентов</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организаций медицинской науки, внедривших систему менеджмента качества, сертифицированных по стандартам ISO</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аккредитованных медицинских вузов</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собственных клиник медицинских ВУЗов</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доклинических и</w:t>
            </w:r>
            <w:r>
              <w:br/>
            </w:r>
            <w:r>
              <w:rPr>
                <w:rFonts w:ascii="Times New Roman"/>
                <w:b w:val="false"/>
                <w:i w:val="false"/>
                <w:color w:val="000000"/>
                <w:sz w:val="20"/>
              </w:rPr>
              <w:t>
</w:t>
            </w:r>
            <w:r>
              <w:rPr>
                <w:rFonts w:ascii="Times New Roman"/>
                <w:b w:val="false"/>
                <w:i w:val="false"/>
                <w:color w:val="000000"/>
                <w:sz w:val="20"/>
              </w:rPr>
              <w:t>клинических исследований биологически</w:t>
            </w:r>
            <w:r>
              <w:br/>
            </w:r>
            <w:r>
              <w:rPr>
                <w:rFonts w:ascii="Times New Roman"/>
                <w:b w:val="false"/>
                <w:i w:val="false"/>
                <w:color w:val="000000"/>
                <w:sz w:val="20"/>
              </w:rPr>
              <w:t>
</w:t>
            </w:r>
            <w:r>
              <w:rPr>
                <w:rFonts w:ascii="Times New Roman"/>
                <w:b w:val="false"/>
                <w:i w:val="false"/>
                <w:color w:val="000000"/>
                <w:sz w:val="20"/>
              </w:rPr>
              <w:t>активных веществ, фармакологических</w:t>
            </w:r>
            <w:r>
              <w:br/>
            </w:r>
            <w:r>
              <w:rPr>
                <w:rFonts w:ascii="Times New Roman"/>
                <w:b w:val="false"/>
                <w:i w:val="false"/>
                <w:color w:val="000000"/>
                <w:sz w:val="20"/>
              </w:rPr>
              <w:t>
</w:t>
            </w:r>
            <w:r>
              <w:rPr>
                <w:rFonts w:ascii="Times New Roman"/>
                <w:b w:val="false"/>
                <w:i w:val="false"/>
                <w:color w:val="000000"/>
                <w:sz w:val="20"/>
              </w:rPr>
              <w:t>и лекарственных средств, изделий</w:t>
            </w:r>
            <w:r>
              <w:br/>
            </w:r>
            <w:r>
              <w:rPr>
                <w:rFonts w:ascii="Times New Roman"/>
                <w:b w:val="false"/>
                <w:i w:val="false"/>
                <w:color w:val="000000"/>
                <w:sz w:val="20"/>
              </w:rPr>
              <w:t>
</w:t>
            </w:r>
            <w:r>
              <w:rPr>
                <w:rFonts w:ascii="Times New Roman"/>
                <w:b w:val="false"/>
                <w:i w:val="false"/>
                <w:color w:val="000000"/>
                <w:sz w:val="20"/>
              </w:rPr>
              <w:t>медицинского назначения и медицинской</w:t>
            </w:r>
            <w:r>
              <w:br/>
            </w:r>
            <w:r>
              <w:rPr>
                <w:rFonts w:ascii="Times New Roman"/>
                <w:b w:val="false"/>
                <w:i w:val="false"/>
                <w:color w:val="000000"/>
                <w:sz w:val="20"/>
              </w:rPr>
              <w:t>
</w:t>
            </w:r>
            <w:r>
              <w:rPr>
                <w:rFonts w:ascii="Times New Roman"/>
                <w:b w:val="false"/>
                <w:i w:val="false"/>
                <w:color w:val="000000"/>
                <w:sz w:val="20"/>
              </w:rPr>
              <w:t>техники, из них</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доклинические исследования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клинические исследования в том числе: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отечественных производителей</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международных клинических исследований</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неинтервенционных</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фармако-эпидемиологических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медицинского назначения и медицинской техники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специалистов, обученных на курсах повышения квалификации и переподготовки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внутри страны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рубежом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Совершенствование нормативной правовой базы в области медицинского и фармацевтического образования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Подготовка специалистов с высшим и послевузовским образованием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Обучение специалистов на курсах повышения квалификации и переподготовки внутри страны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Обучение специалистов на курсах повышения квалификации за рубежом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Обучение специалистов на мастер – классах, с привлечением зарубежных специалистов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Проведение аккредитации медицинских организаций образования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Разработка стандартов институциональной и специализированной аккредитации медицинского образования в соответствии с международными стандартами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Оснащение Республиканского центра оценки знаний и навыков в г. Астана (с филиалом в г. Алматы)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Оснащение 16 региональных симуляционных центров для отработки навыков практикующими врачами и средними медицинскими работниками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Строительство 7 общежитий в городах Астана, Алматы, Семей, Актобе, Караганды, на 1000 мест и 1-го общежития на 500 мест в городе Шымкент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Укрепление материально-технической базы организаций медицинского образования и науки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Увеличение финансирования научно-технических программ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Преобразование организаций науки в государственные предприятия на праве хозяйственного введения и акционерные общества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Укомплектование 2 современных научных лабораторий коллективного пользования оборудованием, соответствующим лучшим мировым стандартам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Развитие международного сотрудничества организаций образования и науки с ведущими зарубежными центрами, в части выполнения научных проектов и программ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40" w:id="22"/>
    <w:p>
      <w:pPr>
        <w:spacing w:after="0"/>
        <w:ind w:left="0"/>
        <w:jc w:val="both"/>
      </w:pPr>
      <w:r>
        <w:rPr>
          <w:rFonts w:ascii="Times New Roman"/>
          <w:b w:val="false"/>
          <w:i w:val="false"/>
          <w:color w:val="000000"/>
          <w:sz w:val="28"/>
        </w:rPr>
        <w:t>
        </w:t>
      </w:r>
      <w:r>
        <w:rPr>
          <w:rFonts w:ascii="Times New Roman"/>
          <w:b/>
          <w:i w:val="false"/>
          <w:color w:val="000000"/>
          <w:sz w:val="28"/>
        </w:rPr>
        <w:t>3.2. Соответствие стратегических направлений и целей</w:t>
      </w:r>
      <w:r>
        <w:br/>
      </w:r>
      <w:r>
        <w:rPr>
          <w:rFonts w:ascii="Times New Roman"/>
          <w:b w:val="false"/>
          <w:i w:val="false"/>
          <w:color w:val="000000"/>
          <w:sz w:val="28"/>
        </w:rPr>
        <w:t>
</w:t>
      </w:r>
      <w:r>
        <w:rPr>
          <w:rFonts w:ascii="Times New Roman"/>
          <w:b/>
          <w:i w:val="false"/>
          <w:color w:val="000000"/>
          <w:sz w:val="28"/>
        </w:rPr>
        <w:t>               стратегическим целям государства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3"/>
        <w:gridCol w:w="6697"/>
      </w:tblGrid>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Укрепление здоровья граждан и снижение уровня смертности.</w:t>
            </w:r>
            <w:r>
              <w:br/>
            </w:r>
            <w:r>
              <w:rPr>
                <w:rFonts w:ascii="Times New Roman"/>
                <w:b w:val="false"/>
                <w:i w:val="false"/>
                <w:color w:val="000000"/>
                <w:sz w:val="20"/>
              </w:rPr>
              <w:t>
</w:t>
            </w:r>
            <w:r>
              <w:rPr>
                <w:rFonts w:ascii="Times New Roman"/>
                <w:b w:val="false"/>
                <w:i w:val="false"/>
                <w:color w:val="000000"/>
                <w:sz w:val="20"/>
              </w:rPr>
              <w:t xml:space="preserve">Цель 1.1. Эффективная система профилактики, лечения и реабилитации заболеваний </w:t>
            </w:r>
            <w:r>
              <w:br/>
            </w:r>
            <w:r>
              <w:rPr>
                <w:rFonts w:ascii="Times New Roman"/>
                <w:b w:val="false"/>
                <w:i w:val="false"/>
                <w:color w:val="000000"/>
                <w:sz w:val="20"/>
              </w:rPr>
              <w:t>
</w:t>
            </w:r>
            <w:r>
              <w:rPr>
                <w:rFonts w:ascii="Times New Roman"/>
                <w:b w:val="false"/>
                <w:i w:val="false"/>
                <w:color w:val="000000"/>
                <w:sz w:val="20"/>
              </w:rPr>
              <w:t>Цель 1.2. Совершенствование службы охраны материнства и детства</w:t>
            </w:r>
          </w:p>
          <w:p>
            <w:pPr>
              <w:spacing w:after="20"/>
              <w:ind w:left="20"/>
              <w:jc w:val="both"/>
            </w:pPr>
            <w:r>
              <w:rPr>
                <w:rFonts w:ascii="Times New Roman"/>
                <w:b w:val="false"/>
                <w:i w:val="false"/>
                <w:color w:val="000000"/>
                <w:sz w:val="20"/>
              </w:rPr>
              <w:t>2. Повышение эффективности системы здравоохранения</w:t>
            </w:r>
            <w:r>
              <w:br/>
            </w:r>
            <w:r>
              <w:rPr>
                <w:rFonts w:ascii="Times New Roman"/>
                <w:b w:val="false"/>
                <w:i w:val="false"/>
                <w:color w:val="000000"/>
                <w:sz w:val="20"/>
              </w:rPr>
              <w:t>
</w:t>
            </w:r>
            <w:r>
              <w:rPr>
                <w:rFonts w:ascii="Times New Roman"/>
                <w:b w:val="false"/>
                <w:i w:val="false"/>
                <w:color w:val="000000"/>
                <w:sz w:val="20"/>
              </w:rPr>
              <w:t>Цель 2.1. Повышение конкурентоспособности организаций здравоохранения</w:t>
            </w:r>
            <w:r>
              <w:br/>
            </w:r>
            <w:r>
              <w:rPr>
                <w:rFonts w:ascii="Times New Roman"/>
                <w:b w:val="false"/>
                <w:i w:val="false"/>
                <w:color w:val="000000"/>
                <w:sz w:val="20"/>
              </w:rPr>
              <w:t>
</w:t>
            </w:r>
            <w:r>
              <w:rPr>
                <w:rFonts w:ascii="Times New Roman"/>
                <w:b w:val="false"/>
                <w:i w:val="false"/>
                <w:color w:val="000000"/>
                <w:sz w:val="20"/>
              </w:rPr>
              <w:t>Цель 2.2. Совершенствование системы образования, науки и внедрение инновационных технологий</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14 декабря 2012 года «Стратегия «Казахстан - 2050» Новый политический курс состоявшегося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 922 от 1 февраля 2010 года «О Стратегическом плане развития Республики Казахстан до 2020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 1113 от 29 декабря 2010 года «О Государственной программе развития здравоохранения Республики Казахстан «Саламатты Казахстан» на 2011 - 2015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 958 от 19 марта 2010 года «О Государственной программе по форсированному индустриально-инновационному развитию Республики Казахстан на 2010 - 2014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Народная платформа народно-демократической партии «Hyp Отан» «Казахстан цели 2017. Национальный план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28 января 2011 года «Построим будущее вместе»</w:t>
            </w:r>
          </w:p>
        </w:tc>
      </w:tr>
      <w:tr>
        <w:trPr>
          <w:trHeight w:val="900" w:hRule="atLeast"/>
        </w:trPr>
        <w:tc>
          <w:tcPr>
            <w:tcW w:w="0" w:type="auto"/>
            <w:vMerge/>
            <w:tcBorders>
              <w:top w:val="nil"/>
              <w:left w:val="single" w:color="cfcfcf" w:sz="5"/>
              <w:bottom w:val="single" w:color="cfcfcf" w:sz="5"/>
              <w:right w:val="single" w:color="cfcfcf" w:sz="5"/>
            </w:tcBorders>
          </w:tcP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27 января 2012 года «Социально-экономическая модернизация – главный вектор развития Казахстана»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3"/>
        <w:gridCol w:w="6697"/>
      </w:tblGrid>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Стратегического плана развития Республики Казахстан до 2020 года в сфере здравоохранения</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r>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Ключевое направление: Инвестиции в будущее</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Улучшение здоровья граждан Казахстана и формирование конкурентоспособной системы здравоохранения для обеспечения устойчивого социально-демографического развития страны</w:t>
            </w:r>
          </w:p>
        </w:tc>
      </w:tr>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Улучшение оказания медицинской помощи и создание мотивации к ведению здорового образа жизни, увеличение ожидаемой продолжительности жизни.</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Укрепление здоровья граждан</w:t>
            </w:r>
          </w:p>
        </w:tc>
      </w:tr>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Улучшение системы финансирования и управления в здравоохранении</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системы здравоохранения</w:t>
            </w:r>
          </w:p>
        </w:tc>
      </w:tr>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Совершенствование предоставления медицинских услуг</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системы здравоохранения</w:t>
            </w:r>
          </w:p>
        </w:tc>
      </w:tr>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Повышение доступности и качества лекарственных средств</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системы здравоохранения</w:t>
            </w:r>
          </w:p>
        </w:tc>
      </w:tr>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Ведение здорового образа жизни</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Укрепление здоровья граждан</w:t>
            </w:r>
          </w:p>
        </w:tc>
      </w:tr>
    </w:tbl>
    <w:bookmarkStart w:name="z41" w:id="23"/>
    <w:p>
      <w:pPr>
        <w:spacing w:after="0"/>
        <w:ind w:left="0"/>
        <w:jc w:val="both"/>
      </w:pPr>
      <w:r>
        <w:rPr>
          <w:rFonts w:ascii="Times New Roman"/>
          <w:b w:val="false"/>
          <w:i w:val="false"/>
          <w:color w:val="000000"/>
          <w:sz w:val="28"/>
        </w:rPr>
        <w:t>
            </w:t>
      </w:r>
      <w:r>
        <w:rPr>
          <w:rFonts w:ascii="Times New Roman"/>
          <w:b/>
          <w:i w:val="false"/>
          <w:color w:val="000000"/>
          <w:sz w:val="28"/>
        </w:rPr>
        <w:t>Раздел 4. Развитие функциональных возможностей</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6"/>
        <w:gridCol w:w="7428"/>
        <w:gridCol w:w="2256"/>
      </w:tblGrid>
      <w:tr>
        <w:trPr>
          <w:trHeight w:val="57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стратегического направления и цели, задачи государственного органа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 реализуемые МЗ по развитию функциональных возможностей</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 реализации</w:t>
            </w:r>
          </w:p>
        </w:tc>
      </w:tr>
      <w:tr>
        <w:trPr>
          <w:trHeight w:val="225" w:hRule="atLeast"/>
        </w:trPr>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r>
              <w:br/>
            </w:r>
            <w:r>
              <w:rPr>
                <w:rFonts w:ascii="Times New Roman"/>
                <w:b w:val="false"/>
                <w:i w:val="false"/>
                <w:color w:val="000000"/>
                <w:sz w:val="20"/>
              </w:rPr>
              <w:t>
</w:t>
            </w:r>
            <w:r>
              <w:rPr>
                <w:rFonts w:ascii="Times New Roman"/>
                <w:b w:val="false"/>
                <w:i w:val="false"/>
                <w:color w:val="000000"/>
                <w:sz w:val="20"/>
              </w:rPr>
              <w:t>1. Укрепление здоровья граждан и снижение уровня смертности:</w:t>
            </w:r>
            <w:r>
              <w:br/>
            </w:r>
            <w:r>
              <w:rPr>
                <w:rFonts w:ascii="Times New Roman"/>
                <w:b w:val="false"/>
                <w:i w:val="false"/>
                <w:color w:val="000000"/>
                <w:sz w:val="20"/>
              </w:rPr>
              <w:t>
</w:t>
            </w:r>
            <w:r>
              <w:rPr>
                <w:rFonts w:ascii="Times New Roman"/>
                <w:b w:val="false"/>
                <w:i w:val="false"/>
                <w:color w:val="000000"/>
                <w:sz w:val="20"/>
              </w:rPr>
              <w:t>Цель 1.1. Эффективная система профилактики, лечения и реабилитации заболеваний;</w:t>
            </w:r>
            <w:r>
              <w:br/>
            </w:r>
            <w:r>
              <w:rPr>
                <w:rFonts w:ascii="Times New Roman"/>
                <w:b w:val="false"/>
                <w:i w:val="false"/>
                <w:color w:val="000000"/>
                <w:sz w:val="20"/>
              </w:rPr>
              <w:t>
</w:t>
            </w:r>
            <w:r>
              <w:rPr>
                <w:rFonts w:ascii="Times New Roman"/>
                <w:b w:val="false"/>
                <w:i w:val="false"/>
                <w:color w:val="000000"/>
                <w:sz w:val="20"/>
              </w:rPr>
              <w:t>Задача 1.1.1. Совершенствование подходов к профилактике заболеваний и формированию здорового образа жизни;</w:t>
            </w:r>
            <w:r>
              <w:br/>
            </w:r>
            <w:r>
              <w:rPr>
                <w:rFonts w:ascii="Times New Roman"/>
                <w:b w:val="false"/>
                <w:i w:val="false"/>
                <w:color w:val="000000"/>
                <w:sz w:val="20"/>
              </w:rPr>
              <w:t>
</w:t>
            </w:r>
            <w:r>
              <w:rPr>
                <w:rFonts w:ascii="Times New Roman"/>
                <w:b w:val="false"/>
                <w:i w:val="false"/>
                <w:color w:val="000000"/>
                <w:sz w:val="20"/>
              </w:rPr>
              <w:t>Задача 1.1.2. Совершенствование диагностики, лечения и реабилитации основных социально-значимых заболеваний и травм;</w:t>
            </w:r>
            <w:r>
              <w:br/>
            </w:r>
            <w:r>
              <w:rPr>
                <w:rFonts w:ascii="Times New Roman"/>
                <w:b w:val="false"/>
                <w:i w:val="false"/>
                <w:color w:val="000000"/>
                <w:sz w:val="20"/>
              </w:rPr>
              <w:t>
</w:t>
            </w:r>
            <w:r>
              <w:rPr>
                <w:rFonts w:ascii="Times New Roman"/>
                <w:b w:val="false"/>
                <w:i w:val="false"/>
                <w:color w:val="000000"/>
                <w:sz w:val="20"/>
              </w:rPr>
              <w:t>Задача 1.1.3. Недопущение роста инфекционной заболеваемости</w:t>
            </w:r>
            <w:r>
              <w:br/>
            </w:r>
            <w:r>
              <w:rPr>
                <w:rFonts w:ascii="Times New Roman"/>
                <w:b w:val="false"/>
                <w:i w:val="false"/>
                <w:color w:val="000000"/>
                <w:sz w:val="20"/>
              </w:rPr>
              <w:t>
</w:t>
            </w:r>
            <w:r>
              <w:rPr>
                <w:rFonts w:ascii="Times New Roman"/>
                <w:b w:val="false"/>
                <w:i w:val="false"/>
                <w:color w:val="000000"/>
                <w:sz w:val="20"/>
              </w:rPr>
              <w:t>Цель 1.2. Совершенствование службы охраны материнства и детства</w:t>
            </w:r>
            <w:r>
              <w:br/>
            </w:r>
            <w:r>
              <w:rPr>
                <w:rFonts w:ascii="Times New Roman"/>
                <w:b w:val="false"/>
                <w:i w:val="false"/>
                <w:color w:val="000000"/>
                <w:sz w:val="20"/>
              </w:rPr>
              <w:t>
</w:t>
            </w:r>
            <w:r>
              <w:rPr>
                <w:rFonts w:ascii="Times New Roman"/>
                <w:b w:val="false"/>
                <w:i w:val="false"/>
                <w:color w:val="000000"/>
                <w:sz w:val="20"/>
              </w:rPr>
              <w:t>Задача 1.2.1 Укрепление здоровья матери и ребенка</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нормативно-правовой базы, регламентирующей деятельность в сфере здравоохранения</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114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возникновения, распространения и снижение инфекционной, паразитарной и профессиональной заболеваемости населения, в том числе особо опасными инфекциями, охрана границ от завоза и распространения инфекционных и особо опасных заболеваний</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совершенствование методов и средств профилактики, диагностики, лечения, реабилитации в рамках приоритетных направлений прикладных научных исследований в области здравоохранения</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профессионального уровня кадров государственных организаций здравоохранения, углубление их профессиональных знаний и навыков в соответствии с современными требованиями практического здравоохранения</w:t>
            </w:r>
          </w:p>
        </w:tc>
        <w:tc>
          <w:tcPr>
            <w:tcW w:w="0" w:type="auto"/>
            <w:vMerge/>
            <w:tcBorders>
              <w:top w:val="nil"/>
              <w:left w:val="single" w:color="cfcfcf" w:sz="5"/>
              <w:bottom w:val="single" w:color="cfcfcf" w:sz="5"/>
              <w:right w:val="single" w:color="cfcfcf" w:sz="5"/>
            </w:tcBorders>
          </w:tcPr>
          <w:p/>
        </w:tc>
      </w:tr>
      <w:tr>
        <w:trPr>
          <w:trHeight w:val="660" w:hRule="atLeast"/>
        </w:trPr>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r>
              <w:br/>
            </w:r>
            <w:r>
              <w:rPr>
                <w:rFonts w:ascii="Times New Roman"/>
                <w:b w:val="false"/>
                <w:i w:val="false"/>
                <w:color w:val="000000"/>
                <w:sz w:val="20"/>
              </w:rPr>
              <w:t>
</w:t>
            </w:r>
            <w:r>
              <w:rPr>
                <w:rFonts w:ascii="Times New Roman"/>
                <w:b w:val="false"/>
                <w:i w:val="false"/>
                <w:color w:val="000000"/>
                <w:sz w:val="20"/>
              </w:rPr>
              <w:t>2. Повышение эффективности системы здравоохранения:</w:t>
            </w:r>
            <w:r>
              <w:br/>
            </w:r>
            <w:r>
              <w:rPr>
                <w:rFonts w:ascii="Times New Roman"/>
                <w:b w:val="false"/>
                <w:i w:val="false"/>
                <w:color w:val="000000"/>
                <w:sz w:val="20"/>
              </w:rPr>
              <w:t>
</w:t>
            </w:r>
            <w:r>
              <w:rPr>
                <w:rFonts w:ascii="Times New Roman"/>
                <w:b w:val="false"/>
                <w:i w:val="false"/>
                <w:color w:val="000000"/>
                <w:sz w:val="20"/>
              </w:rPr>
              <w:t>Цель 2.1. Повышение конкурентоспособности организаций здравоохранения</w:t>
            </w:r>
            <w:r>
              <w:br/>
            </w:r>
            <w:r>
              <w:rPr>
                <w:rFonts w:ascii="Times New Roman"/>
                <w:b w:val="false"/>
                <w:i w:val="false"/>
                <w:color w:val="000000"/>
                <w:sz w:val="20"/>
              </w:rPr>
              <w:t>
</w:t>
            </w:r>
            <w:r>
              <w:rPr>
                <w:rFonts w:ascii="Times New Roman"/>
                <w:b w:val="false"/>
                <w:i w:val="false"/>
                <w:color w:val="000000"/>
                <w:sz w:val="20"/>
              </w:rPr>
              <w:t>Задача 2.1.1. Совершенствование управления и финансирования организаций здравоохранения</w:t>
            </w:r>
            <w:r>
              <w:br/>
            </w:r>
            <w:r>
              <w:rPr>
                <w:rFonts w:ascii="Times New Roman"/>
                <w:b w:val="false"/>
                <w:i w:val="false"/>
                <w:color w:val="000000"/>
                <w:sz w:val="20"/>
              </w:rPr>
              <w:t>
</w:t>
            </w:r>
            <w:r>
              <w:rPr>
                <w:rFonts w:ascii="Times New Roman"/>
                <w:b w:val="false"/>
                <w:i w:val="false"/>
                <w:color w:val="000000"/>
                <w:sz w:val="20"/>
              </w:rPr>
              <w:t>Цель 2.2. Совершенствование системы образования, науки и внедрение инновационных технологий</w:t>
            </w:r>
            <w:r>
              <w:br/>
            </w:r>
            <w:r>
              <w:rPr>
                <w:rFonts w:ascii="Times New Roman"/>
                <w:b w:val="false"/>
                <w:i w:val="false"/>
                <w:color w:val="000000"/>
                <w:sz w:val="20"/>
              </w:rPr>
              <w:t>
</w:t>
            </w:r>
            <w:r>
              <w:rPr>
                <w:rFonts w:ascii="Times New Roman"/>
                <w:b w:val="false"/>
                <w:i w:val="false"/>
                <w:color w:val="000000"/>
                <w:sz w:val="20"/>
              </w:rPr>
              <w:t>Задача 2.2.1. Развитие науки и кадровых ресурсов</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зданий территориальных органов Министерства здравоохранения Республики Казахстан, укрепление материально-технической базы Министерства здравоохранения Республики Казахстан</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66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 безопасности информационных систем, а также информационно-техническое обеспечение государственного органа</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работников центрального аппарата и местных исполнительных органов в сфере здравоохранения принципам стратегического планирования и анализа </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45"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и углубление профессиональных знаний и навыков государственных служащих в соответствии с предъявляемыми квалификационными требованиями</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совершенствование стандартов и регламентов государственных услуг в сфере здравоохранения, перевод медицинских услуг в электронный формат</w:t>
            </w:r>
          </w:p>
        </w:tc>
        <w:tc>
          <w:tcPr>
            <w:tcW w:w="0" w:type="auto"/>
            <w:vMerge/>
            <w:tcBorders>
              <w:top w:val="nil"/>
              <w:left w:val="single" w:color="cfcfcf" w:sz="5"/>
              <w:bottom w:val="single" w:color="cfcfcf" w:sz="5"/>
              <w:right w:val="single" w:color="cfcfcf" w:sz="5"/>
            </w:tcBorders>
          </w:tcPr>
          <w:p/>
        </w:tc>
      </w:tr>
    </w:tbl>
    <w:bookmarkStart w:name="z42" w:id="24"/>
    <w:p>
      <w:pPr>
        <w:spacing w:after="0"/>
        <w:ind w:left="0"/>
        <w:jc w:val="both"/>
      </w:pPr>
      <w:r>
        <w:rPr>
          <w:rFonts w:ascii="Times New Roman"/>
          <w:b w:val="false"/>
          <w:i w:val="false"/>
          <w:color w:val="000000"/>
          <w:sz w:val="28"/>
        </w:rPr>
        <w:t>
            </w:t>
      </w:r>
      <w:r>
        <w:rPr>
          <w:rFonts w:ascii="Times New Roman"/>
          <w:b/>
          <w:i w:val="false"/>
          <w:color w:val="000000"/>
          <w:sz w:val="28"/>
        </w:rPr>
        <w:t>Раздел 5. Межведомственное взаимодействие</w:t>
      </w:r>
    </w:p>
    <w:bookmarkEnd w:id="24"/>
    <w:p>
      <w:pPr>
        <w:spacing w:after="0"/>
        <w:ind w:left="0"/>
        <w:jc w:val="both"/>
      </w:pPr>
      <w:r>
        <w:rPr>
          <w:rFonts w:ascii="Times New Roman"/>
          <w:b w:val="false"/>
          <w:i w:val="false"/>
          <w:color w:val="ff0000"/>
          <w:sz w:val="28"/>
        </w:rPr>
        <w:t xml:space="preserve">      Сноска. Раздел 5 с изменениями, внесенными постановлением Правительства РК от 19.06.2014 </w:t>
      </w:r>
      <w:r>
        <w:rPr>
          <w:rFonts w:ascii="Times New Roman"/>
          <w:b w:val="false"/>
          <w:i w:val="false"/>
          <w:color w:val="ff0000"/>
          <w:sz w:val="28"/>
        </w:rPr>
        <w:t>№ 687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4"/>
        <w:gridCol w:w="3151"/>
        <w:gridCol w:w="3415"/>
      </w:tblGrid>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 органом для установления межведомственных взаимодействий</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эффективности межсекторального и межведомственного взаимодействия по вопросам охраны здоровья граждан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Межсекторальное взаимодействие по вопросам здорового образа жизни и снижения уровня социально-значимых заболеваний, обусловленных поведенческими факторами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w:t>
            </w:r>
          </w:p>
        </w:tc>
      </w:tr>
      <w:tr>
        <w:trPr>
          <w:trHeight w:val="555"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методики раннего выявления групп риска по профессиональным заболеваниям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единой бюджетной распределяемой программы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издание информационно-пропагандистских печатных изданий и проведение кампаний и проектов на телерадиовещательных каналах по профилактике и лечению табакокурения, злоупотребления алкоголем и употребления наркотиков с привлечением видных общественных деятелей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АДСФК</w:t>
            </w:r>
          </w:p>
        </w:tc>
        <w:tc>
          <w:tcPr>
            <w:tcW w:w="0" w:type="auto"/>
            <w:vMerge/>
            <w:tcBorders>
              <w:top w:val="nil"/>
              <w:left w:val="single" w:color="cfcfcf" w:sz="5"/>
              <w:bottom w:val="single" w:color="cfcfcf" w:sz="5"/>
              <w:right w:val="single" w:color="cfcfcf" w:sz="5"/>
            </w:tcBorders>
          </w:tcP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социальных видеороликов по пропаганде спорта и здорового образа жизни</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АДСФК</w:t>
            </w:r>
          </w:p>
        </w:tc>
        <w:tc>
          <w:tcPr>
            <w:tcW w:w="0" w:type="auto"/>
            <w:vMerge/>
            <w:tcBorders>
              <w:top w:val="nil"/>
              <w:left w:val="single" w:color="cfcfcf" w:sz="5"/>
              <w:bottom w:val="single" w:color="cfcfcf" w:sz="5"/>
              <w:right w:val="single" w:color="cfcfcf" w:sz="5"/>
            </w:tcBorders>
          </w:tcP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ежегодных отраслевых спартакиад по массовым видам спорта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АДСФК</w:t>
            </w:r>
          </w:p>
        </w:tc>
        <w:tc>
          <w:tcPr>
            <w:tcW w:w="0" w:type="auto"/>
            <w:vMerge/>
            <w:tcBorders>
              <w:top w:val="nil"/>
              <w:left w:val="single" w:color="cfcfcf" w:sz="5"/>
              <w:bottom w:val="single" w:color="cfcfcf" w:sz="5"/>
              <w:right w:val="single" w:color="cfcfcf" w:sz="5"/>
            </w:tcBorders>
          </w:tcP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на республиканском уровне телевизионной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«Саламатты Қазақстан», посвященной вопросам развития здравоохранения, на государственном и русском языках</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vMerge/>
            <w:tcBorders>
              <w:top w:val="nil"/>
              <w:left w:val="single" w:color="cfcfcf" w:sz="5"/>
              <w:bottom w:val="single" w:color="cfcfcf" w:sz="5"/>
              <w:right w:val="single" w:color="cfcfcf" w:sz="5"/>
            </w:tcBorders>
          </w:tcPr>
          <w:p/>
        </w:tc>
      </w:tr>
      <w:tr>
        <w:trPr>
          <w:trHeight w:val="555"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 информированность и мотивацию населения к ведению активного образа жизни, массовому спорту и физической культуре усовершенствовать пропаганду основ ФЗОЖ среди населения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АДСФК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Межсекторальное взаимодействие по вопросам дорожно-транспортной безопасности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социальных роликов по вопросам безопасности дорожного движения и обеспечение их проката на центральных, республиканских телеканалах</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единой бюджетной распределяемой программы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специализированной программы на республиканском телеканале по актуальным вопросам безопасности дорожного движения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буклетов, информационных материалов по проблемам обеспечения безопасности дорожного движения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Межсекторальное взаимодействие по вопросам экстренной медико-спасательной помощи при чрезвычайных ситуациях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трассовых пунктов по оказанию экстренной медико-спасательной помощи, из них на трассе Западная Европа - Западный Китай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единой бюджетной распределяемой программы</w:t>
            </w:r>
          </w:p>
        </w:tc>
      </w:tr>
      <w:tr>
        <w:trPr>
          <w:trHeight w:val="555"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трассовых пунктов по оказанию экстренной медико-спасательной помощи на трассе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1.4 Межсекторальное взаимодействие по вопросам профилактики туберкулеза и ВИЧ/СПИД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1.4.1.</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мониторинга и оценки наркологической ситуации в уголовно-исполнительной системе Республики Казахстан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единой бюджетной распределяемой программы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программы профилактики ВИЧ-инфекции в местах заключения и внедрить программы социального сопровождения для лиц, освобождающихся из мест лишения свободы. Развивать потенциал НПО для борьбы с ВИЧ/СПИД в местах лишения свободы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1.6 Межсекторальное взаимодействие по вопросам здоровья детей и подростков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1.6.1.</w:t>
            </w:r>
          </w:p>
        </w:tc>
      </w:tr>
      <w:tr>
        <w:trPr>
          <w:trHeight w:val="6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комплекс мероприятий по профилактике заболеваний опорно-двигательного аппарата среди детей школьного возраста, в том числе по целевым текущим трансфертам областному бюджету Карагандинской области, городскому бюджету города Астаны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единой бюджетной распределяемой программы</w:t>
            </w:r>
          </w:p>
        </w:tc>
      </w:tr>
    </w:tbl>
    <w:p>
      <w:pPr>
        <w:spacing w:after="0"/>
        <w:ind w:left="0"/>
        <w:jc w:val="both"/>
      </w:pPr>
      <w:r>
        <w:rPr>
          <w:rFonts w:ascii="Times New Roman"/>
          <w:b w:val="false"/>
          <w:i w:val="false"/>
          <w:color w:val="000000"/>
          <w:sz w:val="28"/>
        </w:rPr>
        <w:t>      </w:t>
      </w:r>
      <w:r>
        <w:rPr>
          <w:rFonts w:ascii="Times New Roman"/>
          <w:b/>
          <w:i w:val="false"/>
          <w:color w:val="000000"/>
          <w:sz w:val="28"/>
        </w:rPr>
        <w:t>Расшифровка аббревиатур</w:t>
      </w:r>
    </w:p>
    <w:tbl>
      <w:tblPr>
        <w:tblW w:w="0" w:type="auto"/>
        <w:tblCellSpacing w:w="0" w:type="auto"/>
        <w:tblBorders>
          <w:top w:val="none"/>
          <w:left w:val="none"/>
          <w:bottom w:val="none"/>
          <w:right w:val="none"/>
          <w:insideH w:val="none"/>
          <w:insideV w:val="none"/>
        </w:tblBorders>
      </w:tblPr>
      <w:tblGrid>
        <w:gridCol w:w="850"/>
        <w:gridCol w:w="11184"/>
      </w:tblGrid>
      <w:tr>
        <w:trPr>
          <w:trHeight w:val="180" w:hRule="atLeast"/>
        </w:trPr>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статистике</w:t>
            </w:r>
          </w:p>
        </w:tc>
      </w:tr>
      <w:tr>
        <w:trPr>
          <w:trHeight w:val="180" w:hRule="atLeast"/>
        </w:trPr>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АДСФК</w:t>
            </w:r>
          </w:p>
        </w:tc>
        <w:tc>
          <w:tcPr>
            <w:tcW w:w="1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делам спорта и физической культуры Республики Казахстан</w:t>
            </w:r>
          </w:p>
        </w:tc>
      </w:tr>
      <w:tr>
        <w:trPr>
          <w:trHeight w:val="180" w:hRule="atLeast"/>
        </w:trPr>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Всемирный экономический форум</w:t>
            </w:r>
          </w:p>
        </w:tc>
      </w:tr>
      <w:tr>
        <w:trPr>
          <w:trHeight w:val="180" w:hRule="atLeast"/>
        </w:trPr>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ГИК</w:t>
            </w:r>
          </w:p>
        </w:tc>
        <w:tc>
          <w:tcPr>
            <w:tcW w:w="1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индекс конкурентоспособности</w:t>
            </w:r>
          </w:p>
        </w:tc>
      </w:tr>
      <w:tr>
        <w:trPr>
          <w:trHeight w:val="105" w:hRule="atLeast"/>
        </w:trPr>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ФЗОЖ</w:t>
            </w:r>
          </w:p>
        </w:tc>
        <w:tc>
          <w:tcPr>
            <w:tcW w:w="1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здорового образа жизни</w:t>
            </w:r>
          </w:p>
        </w:tc>
      </w:tr>
      <w:tr>
        <w:trPr>
          <w:trHeight w:val="180" w:hRule="atLeast"/>
        </w:trPr>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ККГЛ</w:t>
            </w:r>
          </w:p>
        </w:tc>
        <w:tc>
          <w:tcPr>
            <w:tcW w:w="1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Конго-Крымская геморрагическая лихорадка</w:t>
            </w:r>
          </w:p>
        </w:tc>
      </w:tr>
      <w:tr>
        <w:trPr>
          <w:trHeight w:val="180" w:hRule="atLeast"/>
        </w:trPr>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180" w:hRule="atLeast"/>
        </w:trPr>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180" w:hRule="atLeast"/>
        </w:trPr>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1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180" w:hRule="atLeast"/>
        </w:trPr>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1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180" w:hRule="atLeast"/>
        </w:trPr>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НПО</w:t>
            </w:r>
          </w:p>
        </w:tc>
        <w:tc>
          <w:tcPr>
            <w:tcW w:w="1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 организации</w:t>
            </w:r>
          </w:p>
        </w:tc>
      </w:tr>
    </w:tbl>
    <w:bookmarkStart w:name="z43" w:id="25"/>
    <w:p>
      <w:pPr>
        <w:spacing w:after="0"/>
        <w:ind w:left="0"/>
        <w:jc w:val="both"/>
      </w:pPr>
      <w:r>
        <w:rPr>
          <w:rFonts w:ascii="Times New Roman"/>
          <w:b w:val="false"/>
          <w:i w:val="false"/>
          <w:color w:val="000000"/>
          <w:sz w:val="28"/>
        </w:rPr>
        <w:t>
                  </w:t>
      </w:r>
      <w:r>
        <w:rPr>
          <w:rFonts w:ascii="Times New Roman"/>
          <w:b/>
          <w:i w:val="false"/>
          <w:color w:val="000000"/>
          <w:sz w:val="28"/>
        </w:rPr>
        <w:t>Раздел 6. Управление рисками</w:t>
      </w:r>
    </w:p>
    <w:bookmarkEnd w:id="25"/>
    <w:p>
      <w:pPr>
        <w:spacing w:after="0"/>
        <w:ind w:left="0"/>
        <w:jc w:val="both"/>
      </w:pPr>
      <w:r>
        <w:rPr>
          <w:rFonts w:ascii="Times New Roman"/>
          <w:b w:val="false"/>
          <w:i w:val="false"/>
          <w:color w:val="000000"/>
          <w:sz w:val="28"/>
        </w:rPr>
        <w:t>      В ходе своей деятельности Министерство может столкнуться с возникновением ряда рисков (обстоятельств, которые могут помешать достижению целей) или внешних факторов, не поддающихся контролю со стороны Министерства, которые могут препятствовать достижению целей Стратегического плана.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3714"/>
        <w:gridCol w:w="5572"/>
      </w:tblGrid>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возможного</w:t>
            </w:r>
            <w:r>
              <w:br/>
            </w:r>
            <w:r>
              <w:rPr>
                <w:rFonts w:ascii="Times New Roman"/>
                <w:b w:val="false"/>
                <w:i w:val="false"/>
                <w:color w:val="000000"/>
                <w:sz w:val="20"/>
              </w:rPr>
              <w:t>
</w:t>
            </w:r>
            <w:r>
              <w:rPr>
                <w:rFonts w:ascii="Times New Roman"/>
                <w:b/>
                <w:i w:val="false"/>
                <w:color w:val="000000"/>
                <w:sz w:val="20"/>
              </w:rPr>
              <w:t>риска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Возможные последствия в случае непринятия мер по управлению рисками</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 по управлению</w:t>
            </w:r>
            <w:r>
              <w:br/>
            </w:r>
            <w:r>
              <w:rPr>
                <w:rFonts w:ascii="Times New Roman"/>
                <w:b w:val="false"/>
                <w:i w:val="false"/>
                <w:color w:val="000000"/>
                <w:sz w:val="20"/>
              </w:rPr>
              <w:t>
</w:t>
            </w:r>
            <w:r>
              <w:rPr>
                <w:rFonts w:ascii="Times New Roman"/>
                <w:b/>
                <w:i w:val="false"/>
                <w:color w:val="000000"/>
                <w:sz w:val="20"/>
              </w:rPr>
              <w:t>рисками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Внешние риски</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работа местных исполнительных органов по достижению индикаторов Стратегического плана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индикаторов целей и показателей задач Стратегического плана</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проектов стратегических планов управлений здравоохранения с обязательным отражением ключевых индикаторов Стратегического плана Министерства здравоохранения</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работа государственных органов по достижению индикаторов стратегического плана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индикаторов целей и показателей задач Стратегического плана</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в Единую бюджетную классификацию распределяемой бюджетной программы по охране общественного здоровья с указанием конкретных индикаторов для каждого государственного органа.</w:t>
            </w:r>
            <w:r>
              <w:br/>
            </w:r>
            <w:r>
              <w:rPr>
                <w:rFonts w:ascii="Times New Roman"/>
                <w:b w:val="false"/>
                <w:i w:val="false"/>
                <w:color w:val="000000"/>
                <w:sz w:val="20"/>
              </w:rPr>
              <w:t>
</w:t>
            </w:r>
            <w:r>
              <w:rPr>
                <w:rFonts w:ascii="Times New Roman"/>
                <w:b w:val="false"/>
                <w:i w:val="false"/>
                <w:color w:val="000000"/>
                <w:sz w:val="20"/>
              </w:rPr>
              <w:t>Усиление роли Национального</w:t>
            </w:r>
            <w:r>
              <w:br/>
            </w:r>
            <w:r>
              <w:rPr>
                <w:rFonts w:ascii="Times New Roman"/>
                <w:b w:val="false"/>
                <w:i w:val="false"/>
                <w:color w:val="000000"/>
                <w:sz w:val="20"/>
              </w:rPr>
              <w:t>
</w:t>
            </w:r>
            <w:r>
              <w:rPr>
                <w:rFonts w:ascii="Times New Roman"/>
                <w:b w:val="false"/>
                <w:i w:val="false"/>
                <w:color w:val="000000"/>
                <w:sz w:val="20"/>
              </w:rPr>
              <w:t>координационного совета по охране здоровья граждан</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 вспышек инфекционных болезней</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Вспышка инфекционных заболеваний</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санитарно-эпидемиологического надзора за обеспечением населения безопасной питьевой водой, пищевой продукцией, инфекционной заболеваемостью, санитарным фоном окружающей среды с принятием управленческих решений.</w:t>
            </w:r>
            <w:r>
              <w:br/>
            </w:r>
            <w:r>
              <w:rPr>
                <w:rFonts w:ascii="Times New Roman"/>
                <w:b w:val="false"/>
                <w:i w:val="false"/>
                <w:color w:val="000000"/>
                <w:sz w:val="20"/>
              </w:rPr>
              <w:t>
</w:t>
            </w:r>
            <w:r>
              <w:rPr>
                <w:rFonts w:ascii="Times New Roman"/>
                <w:b w:val="false"/>
                <w:i w:val="false"/>
                <w:color w:val="000000"/>
                <w:sz w:val="20"/>
              </w:rPr>
              <w:t xml:space="preserve">Информационно-разъяснительная работа среди населения.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Массовое развитие различных травм и болезней (в том числе инфекционных) вследствие техногенных и экологических катастроф (бедствий)</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социальной напряженности населения</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Информационно-разъяснительная работа среди населения.</w:t>
            </w:r>
            <w:r>
              <w:br/>
            </w:r>
            <w:r>
              <w:rPr>
                <w:rFonts w:ascii="Times New Roman"/>
                <w:b w:val="false"/>
                <w:i w:val="false"/>
                <w:color w:val="000000"/>
                <w:sz w:val="20"/>
              </w:rPr>
              <w:t>
</w:t>
            </w:r>
            <w:r>
              <w:rPr>
                <w:rFonts w:ascii="Times New Roman"/>
                <w:b w:val="false"/>
                <w:i w:val="false"/>
                <w:color w:val="000000"/>
                <w:sz w:val="20"/>
              </w:rPr>
              <w:t>Своевременное оказание медицинской помощи в условиях чрезвычайной ситуации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Внутренние рис</w:t>
            </w:r>
            <w:r>
              <w:rPr>
                <w:rFonts w:ascii="Times New Roman"/>
                <w:b w:val="false"/>
                <w:i w:val="false"/>
                <w:color w:val="000000"/>
                <w:sz w:val="20"/>
              </w:rPr>
              <w:t>ки</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медицинских кадров в связи с низким уровнем заработной платы медицинских работников</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квалифицированных кадров</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Дальнейшее совершенствование дифференцированной системы оплаты труда медицинских работников, ориентированной на конечный результат. Совершенствование методов управления.</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Недостаточный уровень материально-технической базы медицинских организаций</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Низкое качество предоставления медицинских услуг</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инфраструктуры системы здравоохранения</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самостоятельность медицинских организаций в принятии управленческих решений</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Низкое качество предоставления медицинских услуг</w:t>
            </w:r>
            <w:r>
              <w:br/>
            </w:r>
            <w:r>
              <w:rPr>
                <w:rFonts w:ascii="Times New Roman"/>
                <w:b w:val="false"/>
                <w:i w:val="false"/>
                <w:color w:val="000000"/>
                <w:sz w:val="20"/>
              </w:rPr>
              <w:t>
</w:t>
            </w:r>
            <w:r>
              <w:rPr>
                <w:rFonts w:ascii="Times New Roman"/>
                <w:b w:val="false"/>
                <w:i w:val="false"/>
                <w:color w:val="000000"/>
                <w:sz w:val="20"/>
              </w:rPr>
              <w:t>Неэффективное использование бюджетных средств</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самостоятельности государственных организаций здравоохранения с внедрением принципов корпоративного управления</w:t>
            </w:r>
            <w:r>
              <w:br/>
            </w:r>
            <w:r>
              <w:rPr>
                <w:rFonts w:ascii="Times New Roman"/>
                <w:b w:val="false"/>
                <w:i w:val="false"/>
                <w:color w:val="000000"/>
                <w:sz w:val="20"/>
              </w:rPr>
              <w:t>
</w:t>
            </w:r>
            <w:r>
              <w:rPr>
                <w:rFonts w:ascii="Times New Roman"/>
                <w:b w:val="false"/>
                <w:i w:val="false"/>
                <w:color w:val="000000"/>
                <w:sz w:val="20"/>
              </w:rPr>
              <w:t>Обучение менеджеров здравоохранения</w:t>
            </w:r>
          </w:p>
        </w:tc>
      </w:tr>
    </w:tbl>
    <w:bookmarkStart w:name="z44" w:id="26"/>
    <w:p>
      <w:pPr>
        <w:spacing w:after="0"/>
        <w:ind w:left="0"/>
        <w:jc w:val="both"/>
      </w:pPr>
      <w:r>
        <w:rPr>
          <w:rFonts w:ascii="Times New Roman"/>
          <w:b w:val="false"/>
          <w:i w:val="false"/>
          <w:color w:val="000000"/>
          <w:sz w:val="28"/>
        </w:rPr>
        <w:t>
                  </w:t>
      </w:r>
      <w:r>
        <w:rPr>
          <w:rFonts w:ascii="Times New Roman"/>
          <w:b/>
          <w:i w:val="false"/>
          <w:color w:val="000000"/>
          <w:sz w:val="28"/>
        </w:rPr>
        <w:t>Раздел 7. Бюджетные программы</w:t>
      </w:r>
    </w:p>
    <w:bookmarkEnd w:id="26"/>
    <w:p>
      <w:pPr>
        <w:spacing w:after="0"/>
        <w:ind w:left="0"/>
        <w:jc w:val="both"/>
      </w:pPr>
      <w:r>
        <w:rPr>
          <w:rFonts w:ascii="Times New Roman"/>
          <w:b w:val="false"/>
          <w:i w:val="false"/>
          <w:color w:val="ff0000"/>
          <w:sz w:val="28"/>
        </w:rPr>
        <w:t xml:space="preserve">      Сноска. Раздел 7 с изменениями, внесенными постановлением Правительства РК от 19.06.2014 </w:t>
      </w:r>
      <w:r>
        <w:rPr>
          <w:rFonts w:ascii="Times New Roman"/>
          <w:b w:val="false"/>
          <w:i w:val="false"/>
          <w:color w:val="ff0000"/>
          <w:sz w:val="28"/>
        </w:rPr>
        <w:t>№ 687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072"/>
        <w:gridCol w:w="1008"/>
        <w:gridCol w:w="1257"/>
        <w:gridCol w:w="1318"/>
        <w:gridCol w:w="1"/>
        <w:gridCol w:w="1165"/>
        <w:gridCol w:w="1161"/>
        <w:gridCol w:w="1191"/>
        <w:gridCol w:w="1087"/>
        <w:gridCol w:w="1087"/>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 «Формирование государственной политики в области здравоохранения»</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аппаратов Министерства, ведомств и их территориальных органов; обновление и углубление профессиональных знаний и навыков государственных служащих в соответствии с предъявляемыми квалификационными требованиями; совершенствование системы управления здравоохранением; контроль качества оказания медицинских услуг; аккредитация субъектов здравоохранения; развитие института независимой экспертизы; совершенствование системы присвоения квалификационных категорий и системы аттестации на профессиональную компетентность; проведение лицензирования; повышение качества, эффективности и безопасности лекарственных средств и фармацевтических услуг; обеспечение государственного санитарно-эпидемиологического надзора за подконтрольными объектами, санитарная охрана границ от завоза и распространения инфекционных и паразитарных заболеваний; рассмотрение обращений граждан; сопровождение и эксплуатация информационных систем веб-ресурсов Министерства; обеспечение системного и технического обслуживания вычислительной техники, локальных вычислительных сетей системы здравоохранения; сопровождение и эксплуатация информационных систем веб-ресурсов Министерства; обеспечение системного и технического обслуживания вычислительной техники, локальных вычислительных сетей системы здравоохранения, поддержка информационной связи и обмена информацией с организациями здравоохранения, с Европейским региональным бюро ВОЗ и другими международными организациями; услуги по информационному обеспечению функций Единого плательщика в рамках Единой информационной системы здравоохранения Республики Казахстан, а также по формированию статистических и аналитических данных на республиканском уровне Учебно-методическое обеспечение и совершенствование образовательного процесса в медицинском образовании; разработка и эффективное внедрение стандартов медицинского образования нового поколения с учетом современных тенденций. Проведение исследований по наиболее актуальным тематикам в области здравоохранения с целью повышения эффективности управления системой здравоохранения.</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«Обеспечение деятельности уполномоченного органа в области здравоохранения»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государственных служащих МЗ, обученных за рубежом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государственных общеобязатель</w:t>
            </w:r>
            <w:r>
              <w:rPr>
                <w:rFonts w:ascii="Times New Roman"/>
                <w:b w:val="false"/>
                <w:i w:val="false"/>
                <w:color w:val="000000"/>
                <w:sz w:val="20"/>
              </w:rPr>
              <w:t>ных стандартов образования</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типовых учебных программ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отчетов о финансовой, оперативной деятельности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отрасли государственной службы профессиональными кадрами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прошедших языковое обучение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одного государственного служащего МЗ за рубежом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языкового обучения одного специалиста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«Проведение социологических, аналитических исследований и оказание консалтинговых услуг»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едз.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проведенных исследований и выполненных работ</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государственного социального заказа по взаимодействию с НПО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(тем)</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подготовлен</w:t>
            </w:r>
            <w:r>
              <w:rPr>
                <w:rFonts w:ascii="Times New Roman"/>
                <w:b w:val="false"/>
                <w:i w:val="false"/>
                <w:color w:val="000000"/>
                <w:sz w:val="20"/>
              </w:rPr>
              <w:t>ных методических рекомендаций, отчетов по проведенным социологическим, аналитическим исследованиям и консалтинговым услугам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проведения одного исследования</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14 745,3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36 390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45436,2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63682,25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«Обеспечение функционирования информационных систем и информационно-техническое обеспечение государственных органов»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функционирующих узлов Национальной телемедицинской сети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телемедицинских консультаций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расходы на проведение 1 -ой телемедицин</w:t>
            </w:r>
            <w:r>
              <w:rPr>
                <w:rFonts w:ascii="Times New Roman"/>
                <w:b w:val="false"/>
                <w:i w:val="false"/>
                <w:color w:val="000000"/>
                <w:sz w:val="20"/>
              </w:rPr>
              <w:t>ской консультации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12 460 079,5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4 853 961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13 120 742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16 540 720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488"/>
        <w:gridCol w:w="1178"/>
        <w:gridCol w:w="712"/>
        <w:gridCol w:w="712"/>
        <w:gridCol w:w="713"/>
        <w:gridCol w:w="848"/>
        <w:gridCol w:w="848"/>
        <w:gridCol w:w="1965"/>
        <w:gridCol w:w="170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 «Подготовка специалистов в организациях технического и профессионального, послесреднего образования и оказание социальной поддержки обучающимся»</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подготовки квалифицированных кадров отрасли здравоохранения с техническим и профессиональным, послесредним образованием. Социальная поддержка учащихся медицинских колледжей в период получения ими технического и профессионального образования</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в медицинские колледжи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контингент учащихся (в том числе обучающиеся из Афганской Республики)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Предполагаемый среднегодовой контингент учащихся-стипендиатов (в том числе стипендиаты из Афганской Республики)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количество выпускников с техническим и профессиональным, послесредним образованием</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Своевременная и полная выплата стипендий и компенсаций на проезд обучающимся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трудоустроенных выпускников медицинских колледжей</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1 студента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1 студента из Афганистана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стипендии студента колледжа (без надбавок)</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повышения государственной стипендии студенту колледжа, имеющего по результатам экзаменационной сессии только оценки «отлично» к стипендии студента колледжа (без надбавок)</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повышения государственной стипендии слепому студенту, к стипендии студента колледжа (без надбавок)</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повышения государственной стипендии студенту колледжа из числа детей-сирот и детей, оставшихся без попечения родителей, но находящемуся под опекой (попечительством) граждан к стипендии студентов колледжей (без надбавок)</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стипендии обучающегося из Афганистана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633 127,9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639 595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638 874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618 670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606 620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2951"/>
        <w:gridCol w:w="1207"/>
        <w:gridCol w:w="1073"/>
        <w:gridCol w:w="1073"/>
        <w:gridCol w:w="805"/>
        <w:gridCol w:w="1000"/>
        <w:gridCol w:w="867"/>
        <w:gridCol w:w="1341"/>
        <w:gridCol w:w="940"/>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 «Подготовка специалистов с высшим, послевузовским образованием и оказание социальной поддержки обучающимся»</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подготовки квалифицированных кадров отрасли здравоохранения с высшим и послевузовским образованием, обеспечение военной подготовки студентов высших учебных заведений по программе офицеров запаса по медицинским специальностям. Социальная поддержка студентов и интернов ВУЗов, докторантов, докторантов PhD, аспирантов, клинических ординаторов, слушателей резидентуры и магистрантов здравоохранения в период получения ими высшего и послевузовского образования</w:t>
            </w:r>
          </w:p>
        </w:tc>
      </w:tr>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в медицинские вузы по программам высшего образования на основе государственного образовательного заказа: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по программам магистратуры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по программам докторантуры PhD</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по программам резидентуры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контингент обучающихся по гранту в ВУЗах (в том числе студенты из Афганской Республики)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контингент стипендиатов, обучающихся по гранту, в ВУЗах (в том числе стипендиаты из Афганской Республики)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контингент специалистов, получающих послевузовское профессиональное образование (докторантов, докторантов PhD, аспирантов, магистрантов, клинических ординаторов и слушателей резидентуры)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выпускников по программам высшего образования на основе государственного образовательного заказа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стипендией студентов, продолжающихся курсов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стипендией специалистов, обучающихся в рамках послевузовского профессионального образования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трудоустроенных выпускников медицинских вузов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балл промежуточного государственного контроля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1 студента национального вуза (новый прием)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1 студента национального вуза, (поступившего до 2009 года)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1 студента национального вуза, (поступившего с 2009 года)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1 студента обычного вуза (новый прием)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1 студента обычного вуза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1 студента офицера запаса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1 студента из Афганистана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1 слушателя резидентуры национального вуза (новый прием)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1 слушателя резидентуры обычного вуза, новый прием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1 магистранта национального вуза, новый прием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1 магистранта обычного вуза, новый прием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1 докторанта PhD национального вуза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1 докторанта PhD обычного вуза (новый прием)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государственной стипендии: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студентам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обучающимся из Афганистана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магистрантам, слушателям резидентуры (клиническим ординаторам)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49 249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докторантам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65 599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повышения государственной стипендии студентам, имеющим по результатам экзаменационной сессии только оценки «отлично»</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повышения государственной стипендии студентам и магистрантам, из числа детей-сирот и детей, оставшихся без попечения родителей, но находящихся под опекой (попечительством) граждан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повышения государственной стипендии студентам и магистрантам, получающим государственные именные стипендии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повышения государственной стипендии обучающимся, которым назначена стипендия Президента Республики Казахстан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22 178 836,9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24 625 501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27 604 601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28 674 019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29 479 677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414"/>
        <w:gridCol w:w="2766"/>
        <w:gridCol w:w="1383"/>
        <w:gridCol w:w="1106"/>
        <w:gridCol w:w="1106"/>
        <w:gridCol w:w="968"/>
        <w:gridCol w:w="968"/>
        <w:gridCol w:w="969"/>
        <w:gridCol w:w="830"/>
        <w:gridCol w:w="693"/>
      </w:tblGrid>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 «Целевые трансферты на развитие областным бюджетам,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поддержка местных бюджетов для осуществления строительства и реконструкции объектов здравоохранения областей, городов Астаны и Алматы и для сейсмоусиления объектов здравоохранения Алматинской области и города Алматы</w:t>
            </w:r>
          </w:p>
        </w:tc>
      </w:tr>
      <w:tr>
        <w:trPr>
          <w:trHeight w:val="30" w:hRule="atLeast"/>
        </w:trPr>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финансируемых проектов здравоохранения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сейсмоусиляемых объектов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завершенных проектов здравоохранения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рамках проекта 100 больниц</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рамках 350 врачебных амбулаторий, поликлиник и фельдшерско-акушерских пунктов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сейсмоусиляемых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построенного стационарного объекта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8 973,8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построенного объекта амбулаторно-поликлинической службы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построенного центра крови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сейсмоусиленного объекта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построенного объекта (иные объекты здравоохранения)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43 597 587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49 039 662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31 480 856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42 617 636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42 654 740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2242"/>
        <w:gridCol w:w="971"/>
        <w:gridCol w:w="746"/>
        <w:gridCol w:w="886"/>
        <w:gridCol w:w="746"/>
        <w:gridCol w:w="746"/>
        <w:gridCol w:w="747"/>
        <w:gridCol w:w="1965"/>
        <w:gridCol w:w="1965"/>
      </w:tblGrid>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 «Прикладные научные исследования»</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совершенствование методов и средств профилактики, диагностики, лечения, реабилитации в рамках приоритетных направлений прикладных научных исследований в области здравоохранения</w:t>
            </w:r>
          </w:p>
        </w:tc>
      </w:tr>
      <w:tr>
        <w:trPr>
          <w:trHeight w:val="30"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«В области здравоохранения»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выполняемых научно-технических программ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рекомендованных МЗ РК новых технологий для внедрения в практическое здравоохранение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заключительных отчетов по научно-техническим программам, получивших положительное заключение государственной научно-технической экспертизы МОН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международных патентов (число международных патентов * 100 / общее количество патентов)</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публикаций в международных изданиях (число публикаций в международных изданиях * 100/общее количество публикаций)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одной научно-технической программы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132 954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213 465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подпрограмме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1 702 892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1 415 022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1 761 232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1 063 635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640 395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1 702 892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1 415 022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1 761 232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1 063 635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640 395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1824"/>
        <w:gridCol w:w="1069"/>
        <w:gridCol w:w="894"/>
        <w:gridCol w:w="797"/>
        <w:gridCol w:w="1015"/>
        <w:gridCol w:w="979"/>
        <w:gridCol w:w="779"/>
        <w:gridCol w:w="2031"/>
        <w:gridCol w:w="2031"/>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 «Хранение специального медицинского резерва» (секретно)</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организационно-методического руководства органам и учреждениям системы здравоохранения по обеспечению мобилизационной готовности отрасли, организация учета и бронирования медицинских кадров для учреждений и формирований системы здравоохранения в период мобилизации, военного положения и в военное время, хранение медицинского имущества мобилизационногр резерва системы здравоохранения Республики Казахстан.</w:t>
            </w:r>
          </w:p>
        </w:tc>
      </w:tr>
      <w:tr>
        <w:trPr>
          <w:trHeight w:val="30" w:hRule="atLeast"/>
        </w:trPr>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52 628,9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2469"/>
        <w:gridCol w:w="759"/>
        <w:gridCol w:w="844"/>
        <w:gridCol w:w="844"/>
        <w:gridCol w:w="844"/>
        <w:gridCol w:w="844"/>
        <w:gridCol w:w="701"/>
        <w:gridCol w:w="1882"/>
        <w:gridCol w:w="1882"/>
      </w:tblGrid>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 «Целевые текущие трансферты бюджету города Алматы на капитальный ремонт сейсмоусиляемых объектов здравоохранения»</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технического состояния зданий, помещений и сооружений сейсмоусиляемых объектов здравоохранения г. Алматы</w:t>
            </w: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финансируемых проектов здравоохранения</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завершенных проектов здравоохранения</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завершенного капитального ремонта сейсмоусиляемого объекта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1 461 336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972 029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1 922 863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430 682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3059"/>
        <w:gridCol w:w="1064"/>
        <w:gridCol w:w="720"/>
        <w:gridCol w:w="857"/>
        <w:gridCol w:w="798"/>
        <w:gridCol w:w="723"/>
        <w:gridCol w:w="723"/>
        <w:gridCol w:w="1597"/>
        <w:gridCol w:w="1597"/>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закуп лекарственных средств, вакцин и других иммунобиологических препаратов, на финансирование гарантированного объема бесплатной медицинской помощи на республиканском уровне</w:t>
            </w:r>
          </w:p>
        </w:tc>
      </w:tr>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«Обеспечение и расширение гарантированного объема бесплатной медицинской помощи, финансируемых за счет местного бюджета»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4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скрининговыми осмотрами на раннее выявление злокачественных новообразований предстательной железы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детей скрининговыми осмотрами на выявление вирусного гепатита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120 696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64 131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взрослых скрининговыми осмотрами на выявление вирусного гепатита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277 926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105 152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скрининговыми осмотрами на раннее выявление рака печени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скрининговыми осмотрами на раннее выявление рака пищевода и желудка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675 300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населения скрининговыми осмотрами на раннее выявление колоректального рака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1 174 155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988 332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988 332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988 332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скрининговыми осмотрами на раннее выявление рака шейки матки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528 603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смертность</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1000 населения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Смертность от онкологических заболеваний</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нас.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уровня информированности целевых групп населения в вопросах сохранения и укрепления здоровья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населения вести здоровый образ жизни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потребления стационарной помощи в рамках системы финансирования из средств республиканского бюджета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койко-дней на 1000 нас.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скрининга одного человека на раннее выявление злокачественных новообразований предстательной железы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скрининга одного ребенка на выявление вирусного гепатита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скрининга одного взрослого на выявление вирусного гепатита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скрининга одного человека на раннее выявление рака печени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7 219,9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скрининга одного человека на раннее выявление рака пищевода и желудка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объем бюджетных расходов по подпрограмме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53 101 852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103 941 890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247 849 623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263 220 395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267 839 648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«Закуп лекарственных средств, вакцин и других иммунобиологических препаратов»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противотуберкулезными препаратами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противодиабетическими препаратами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взрослых онкогематологических больных химиопрепаратами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онкогематологических больных детей химиопрепаратами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онкологических больных таргентными препаратами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тромболитическими препаратами больных с острым инфарктом миокарда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факторами свертывания крови больных гемофилией (включая гемофилию 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факторами свертывания крови детей больных гемофилией</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антианемическими препаратами больных с хронической почечной недостаточностью (с ренальной анемией) на додиализном периоде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с аутоиммунными (в т.ч. миастенией) и иммунодефицитными состояниями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антиретровирусными препаратами (лечение ВИЧ инфекции)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противовирусными препаратами (вирусные гепатиты В и С) детей (с 3-х до 18 лет)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противовирусными препаратами (вирусные гепатиты В и С) – взрослые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смертности от ишемической болезни сердца (среднереспубликанский показатель)</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нас.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смертности от туберкулеза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нас.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смертности от онкологических заболеваний</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нас.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заболеваемости туберкулезом</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нас.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заболеваемости острым вирусным гепатитом 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нас.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заболеваемости острым вирусным гепатитом В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 нас.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Выживаемость ВИЧ-инфицированных пациентов (Процент пациентов на антиретровирусной терапии, продолжающих лечение)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обеспечение противотуберкулезными препаратами одного больного</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обеспечение противодиабетическими препаратами одного больного</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обеспечение одного взрослого онкогематологического больного химиопрепаратами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1 571,93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обеспечение тромболитическими препаратами одного больного с острым инфарктом миокарда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обеспечение факторами свертывания крови одного взрослого больного гемофилией (включая гемофилию 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11 072,92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обеспечение антианемическими препаратами одного больного с хронической почечной недостаточностью (с ренальной анемией) на додиализном периоде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обеспечение препаратами одного больного миастенией (матазан, вазанитин, октагам)</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5 196,73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обеспечение одного больного ребенка антиретровирусными препаратами (лечение ВИЧ инфекции)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обеспечение одного взрослого больного антиретровирусными препаратами (лечение ВИЧ инфекции)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обеспечение одного больного ребенка противовирусными препаратами (вирусные гепатиты В и С) (с 3-х до 18 лет)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обеспечение одного взрослого больного противовирусными препаратами (вирусные гепатиты В и С)</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по подпрограмме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37 079 774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49 226 737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43 698 243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61 552 255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65 550 987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90 181 626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153 168 627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291 547 866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324 772 650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333 390 635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2380"/>
        <w:gridCol w:w="818"/>
        <w:gridCol w:w="1105"/>
        <w:gridCol w:w="708"/>
        <w:gridCol w:w="871"/>
        <w:gridCol w:w="937"/>
        <w:gridCol w:w="937"/>
        <w:gridCol w:w="1773"/>
        <w:gridCol w:w="1773"/>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 «Капитальные расходы Министерства здравоохранения Республики Казахстан»</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зданий территориальных органов Министерства здравоохранения Республики Казахстан, укрепление материально-технической базы Министерства здравоохранения Республики Казахстан; обеспечение функционирования информационных систем и информационно-техническое обеспечение государственных органов</w:t>
            </w:r>
          </w:p>
        </w:tc>
      </w:tr>
      <w:tr>
        <w:trPr>
          <w:trHeight w:val="3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организаций, финансируемых на капитальный ремонт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 организаций территориальных подразделений Комитета оплаты медицинских услуг МЗ РК</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 организаций территориальных подразделений Комитета контроля медицинской и фармацевтической деятельности МЗ РК</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сотрудников Министерства здравоохранения компьютерами, оргтехникой, офисной мебелью и помещениями для стабильной работы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работ, проведенных согласно строительным нормам и правилам</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завершение запланированного объема работ по капитальному ремонту в зданиях, помещениях и сооружениях (в т.ч. отдельных компонентов)</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капитальный ремонт зданий, помещений и сооружений (в т.ч. отдельных компонентов)</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стоимость материально-технического оснащения одной организации территориального подразделения Комитета оплаты медицинских услуг МЗ РК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материально-технического оснащения одной организации территориального подразделения Комитета контроля медицинской и фармацевтической деятельности МЗ РК</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212 865,9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95 463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235 590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184 541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2040"/>
        <w:gridCol w:w="1037"/>
        <w:gridCol w:w="1074"/>
        <w:gridCol w:w="815"/>
        <w:gridCol w:w="815"/>
        <w:gridCol w:w="815"/>
        <w:gridCol w:w="978"/>
        <w:gridCol w:w="1845"/>
        <w:gridCol w:w="1700"/>
      </w:tblGrid>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 «Повышение квалификации и переподготовка кадров государственных организаций здравоохранения»</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профессионального уровня кадров государственных организаций здравоохранения, углубление их профессиональных знаний и навыков в соответствии с современными требованиями практического здравоохранения</w:t>
            </w:r>
          </w:p>
        </w:tc>
      </w:tr>
      <w:tr>
        <w:trPr>
          <w:trHeight w:val="30" w:hRule="atLeast"/>
        </w:trPr>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направленных на повышение квалификации и переподготовку за рубеж</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направленных на повышение квалификации и переподготовку внутри страны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специалистов из-за рубежа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врачей, повысивших квалификацию внутри страны и за рубежом от общего числа врачей государственных организаций здравоохранения (не менее)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повышения квалификации и переподготовки 1 специалиста за рубежом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повышения квалификации и переподготовки 1 специалиста внутри страны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привлечения 1 специалиста из-за рубежа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8 193,4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1 544 025,5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1 289 268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1 364 270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1 412 284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1 383 952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882"/>
        <w:gridCol w:w="1290"/>
        <w:gridCol w:w="1005"/>
        <w:gridCol w:w="1025"/>
        <w:gridCol w:w="879"/>
        <w:gridCol w:w="956"/>
        <w:gridCol w:w="944"/>
        <w:gridCol w:w="1723"/>
        <w:gridCol w:w="1610"/>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 «Строительство и реконструкция объектов здравоохранения»</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инфраструктуры путем строительства и реконструкции объектов республиканского уровня соответствующей международным стандартам, создание условий для населения по оказанию высококвалифицированной медицинской помощи</w:t>
            </w:r>
          </w:p>
        </w:tc>
      </w:tr>
      <w:tr>
        <w:trPr>
          <w:trHeight w:val="30" w:hRule="atLeast"/>
        </w:trPr>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финансируемых проектов здравоохранения, в том числе проектируемых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завершенных проектов здравоохранения, в том числе проектируемых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завершенного объекта строительства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завершения одного объекта проектирования</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516 273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1 187 457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574"/>
        <w:gridCol w:w="1015"/>
        <w:gridCol w:w="1138"/>
        <w:gridCol w:w="943"/>
        <w:gridCol w:w="1106"/>
        <w:gridCol w:w="1119"/>
        <w:gridCol w:w="1265"/>
        <w:gridCol w:w="1561"/>
        <w:gridCol w:w="1610"/>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017 «Услуги по судебно-медицинской экспертизе»</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прав и законных интересов лиц, являющихся участниками уголовного, административного или гражданского процессов, предусмотренных уголовным, гражданским процессуальным законодательством, мотивированным определением суда, проведение судебно-медицинской экспертизы</w:t>
            </w:r>
          </w:p>
        </w:tc>
      </w:tr>
      <w:tr>
        <w:trPr>
          <w:trHeight w:val="30" w:hRule="atLeast"/>
        </w:trPr>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судебно-медицинских экспертиз</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комиссионных экспертиз</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 повторных комиссионных экспертиз</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одной судебно-медицинской экспертизы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14 158,4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14 477,8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2 146 491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2 344 422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2 558 144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2 615 856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2063"/>
        <w:gridCol w:w="855"/>
        <w:gridCol w:w="911"/>
        <w:gridCol w:w="989"/>
        <w:gridCol w:w="983"/>
        <w:gridCol w:w="814"/>
        <w:gridCol w:w="1156"/>
        <w:gridCol w:w="1840"/>
        <w:gridCol w:w="1552"/>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019 «Создание информационных систем здравоохранения»</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структуры здравоохранения Республики Казахстан, обеспечивающей предоставление равных возможностей в получении качественной медицинской помощи населением Республики Казахстан, рациональное использование ресурсов здравоохранения, повышение уровня управления отрасли; развитие информационных систем здравоохранения, обеспечивающих организацию единой системы сбора, хранения и анализа информации, рационализацию схем и сокращение сроков передачи информации, обеспечение оперативного доступа к информации; внедрение и обучение пользователей информационных систем здравоохранения</w:t>
            </w:r>
          </w:p>
        </w:tc>
      </w:tr>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закупленной компьютерной техники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организаций здравоохранения, обеспеченных информационным сопровождением ЕНСЗ</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казахстанского содержания в ИТ-услугах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реализованных в ЕИСЗ электронных услуг здравоохранения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обращений населения за электронными услугами здравоохранения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расходы на приобретение компьютерного оборудования на одно рабочее место</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1 641 351,4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1 446 098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4 837 874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161 763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2567"/>
        <w:gridCol w:w="1198"/>
        <w:gridCol w:w="957"/>
        <w:gridCol w:w="978"/>
        <w:gridCol w:w="912"/>
        <w:gridCol w:w="945"/>
        <w:gridCol w:w="945"/>
        <w:gridCol w:w="1418"/>
        <w:gridCol w:w="1598"/>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021 «Капитальные расходы государственных организаций здравоохранения на республиканском уровне»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помещений (зданий, сооружений) и получение государственной экспертизы, и материально-техническое оснащение государственных организаций здравоохранения на республиканском уровне с целью создания условий для повышения качества оказания медицинских услуг</w:t>
            </w:r>
          </w:p>
        </w:tc>
      </w:tr>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организаций, финансируемых на капитальный ремонт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 организаций</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завершение запланированного объема работ по капитальному ремонту в зданиях, помещениях и сооружениях (в т.ч. отдельных компонентов)</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строительным нормам и правилам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капитальный ремонт зданий, помещений и сооружений (в т.ч. отдельных компонентов)</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3 558 970,9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5 027 302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6 163 327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2 912 740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4 728 972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2261"/>
        <w:gridCol w:w="985"/>
        <w:gridCol w:w="966"/>
        <w:gridCol w:w="978"/>
        <w:gridCol w:w="978"/>
        <w:gridCol w:w="978"/>
        <w:gridCol w:w="978"/>
        <w:gridCol w:w="1504"/>
        <w:gridCol w:w="1522"/>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024 «Капитальные расходы государственных организаций образования системы здравоохранения»</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помещений (зданий, сооружений), разработка проектно-сметной документации и получение государственной экспертизы, улучшение материально-технического оснащения медицинских вузов с целью создания условий для повышения качества преподавания, дооснащение современным лабораторным и медицинским оборудованиями учебно-клинических центров путем перечисления капитальных трансфертов</w:t>
            </w:r>
          </w:p>
        </w:tc>
      </w:tr>
      <w:tr>
        <w:trPr>
          <w:trHeight w:val="30" w:hRule="atLeast"/>
        </w:trPr>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 организаций</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финансируемых организаций образования на капитальный ремонт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завершение запланированного объема работ по капитальному ремонту в зданиях, помещениях и сооружениях (в т.ч. отдельных компонентов)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строительным нормам и правилам</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капитальный ремонт зданий, помещений и сооружений (в т.ч. отдельных компонентов)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1 749 660,8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139 444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107 065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83 829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1985"/>
        <w:gridCol w:w="940"/>
        <w:gridCol w:w="1166"/>
        <w:gridCol w:w="978"/>
        <w:gridCol w:w="978"/>
        <w:gridCol w:w="985"/>
        <w:gridCol w:w="1166"/>
        <w:gridCol w:w="1666"/>
        <w:gridCol w:w="1359"/>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«Строительство и реконструкция объектов образования»</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инфраструктуры путем строительства и реконструкции объектов образования для создания и улучшения условий для подготовки специалистов в отрасли здравоохранения.</w:t>
            </w:r>
          </w:p>
        </w:tc>
      </w:tr>
      <w:tr>
        <w:trPr>
          <w:trHeight w:val="30" w:hRule="atLeast"/>
        </w:trPr>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строящихся объектов медицинского образования, в том числе проектируемых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завершенных объектов медицинского образования, в том числе проектируемых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завершенного объекта реконструкции или строительства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3 134,2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завершения одного объекта проектирования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52 774,7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2 653 713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11 870 880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6 070 880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783"/>
        <w:gridCol w:w="399"/>
        <w:gridCol w:w="833"/>
        <w:gridCol w:w="1193"/>
        <w:gridCol w:w="1013"/>
        <w:gridCol w:w="1213"/>
        <w:gridCol w:w="1"/>
        <w:gridCol w:w="1013"/>
        <w:gridCol w:w="1213"/>
        <w:gridCol w:w="1853"/>
        <w:gridCol w:w="151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029 «Реформирование системы здравоохранения»</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системы финансирования и управления здравоохранением, повышение качества предоставляемой медицинской помощи, реформирование медицинского, фармацевтического образования и медицинской науки, развитие информационной системы здравоохранения, улучшение качества и доступности лекарственного обеспечения, обеспечение безопасности пищевой продукции в рамках вступления Казахстана во Всемирную торговую организацию</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Привлечение консалтинговых компаний для передачи технологий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по аккредитации организаций здравоохранения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центра стандартизации и ОМТ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Лекарственного информационного центра и 16 филиалов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учебно- медицинских клинических центров и центра оценки знаний и навыков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Центра информатизации здравоохранения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группы Кодекс Алиментариус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обеспечение деятельности центра оценки знаний и навыков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консалтинговых компаний для проведения исследований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программ по управлению заболеваний, основанных на доказательной медицине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центра экономических исследований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центра менеджмента здравоохранения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центра планирования, мониторинга и оценки инвестиционных проектов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лабораторий по безопасности пищевой продукции центров санитарно-эпидемиологического надзора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лабораторным оборудованием Национальной лаборатории экспертизы лекарственных средств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по Национальным счетам здравоохранения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Национальные обзоры по вопросам политики здравоохранения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клинических протоколов на основе доказательной медицины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государственных медицинских организаций информационно- техническим оборудованием необходимым для внедрения информационных систем е-здравоохранения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объектов, осуществляющих отпуск лекарственных средств в рамках ГОБМП в сельских населенных пунктах (через аптечные организации, организации ПМСП)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исследований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Аккредитация организаций здравоохранения по обновленным стандартам аккредитации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 населения качеством предоставления медицинской помощи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«За счет внешних займов»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подпрограмме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2 555 886,9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1 020 754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«За счет софинансирования внешних займов из республиканского бюджета»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подпрограмме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2 811 310,6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2 617 107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5 367 197,5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3 860 145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7 300 934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6 373 025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2671"/>
        <w:gridCol w:w="1194"/>
        <w:gridCol w:w="1185"/>
        <w:gridCol w:w="695"/>
        <w:gridCol w:w="695"/>
        <w:gridCol w:w="695"/>
        <w:gridCol w:w="695"/>
        <w:gridCol w:w="1764"/>
        <w:gridCol w:w="1764"/>
      </w:tblGrid>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031 «Внедрение международных стандартов в области больничного управления»</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международных стандартов в области больничного управления в целях создания «Госпиталя будущего» на территории медицинского кластера в городе Астане</w:t>
            </w:r>
          </w:p>
        </w:tc>
      </w:tr>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обученных на образовательных программ за рубежом (врачи и средний медицинский персонал)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актов внедрения передовых методов диагностики, лечения и профилактики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мастер-классов с участием приглашенных зарубежных специалистов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иностранных специалистов, привлеченных для работы по основным клиническим направлениям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 месяц</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специалистов, обучающихся по программе МВА в области больничного администрирования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 месяц</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клиник Холдинга прошедших первичную оценку в рамках международной аккредитации JCI</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клиник Холдинга прошедших тестовую аккредитацию</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клиник Холдинга получивших международную аккредитацию JCI</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менеджеров здравоохранения, обученных за рубежом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подготовленных специалистов по внедрению и оценке внедрения международных стандартов качества и безопасности пациентов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направления реципиентов и доноров в трансплантологические центры Республики Казахстан не менее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 (реципиентов)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иностранной компанией Национальным научным центром материнства и детства Холдинга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Консалтинговые услуги по управлению инфраструктурой дочерних организаций Холдинга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 населения качеством предоставления медицинской помощи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стипендии магистрантов МВА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2 103 719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2 049 637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2 400 897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1 999 737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2 005 124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2063"/>
        <w:gridCol w:w="1392"/>
        <w:gridCol w:w="790"/>
        <w:gridCol w:w="916"/>
        <w:gridCol w:w="949"/>
        <w:gridCol w:w="949"/>
        <w:gridCol w:w="949"/>
        <w:gridCol w:w="1392"/>
        <w:gridCol w:w="2365"/>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036 «Обеспечение гарантированного объема бесплатной медицинской помощи, за исключением направлений, финансируемых на местном уровне»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специализированной, высокоспециализированной, консультативно-диагностической помощи; оказание реабилитационной и восстановительной помощи взрослым и детям; развитие санитарной авиации; внедрение эффективных методов диагностики, лечения, реабилитации в области охраны здоровья граждан, профилактики заболеваний и формирования здорового образа жизни, направление граждан республики на лечение за пределами страны; реализация конституционного права на свободный выбор пациентом врача и медицинской организации, выравнивание тарифов по регионам на оказание медицинской помощи, внедрение рыночных отношений в сфере здравоохранения, обеспечение прозрачности оказания медицинских услуг, улучшение основных показателей здравоохранения.</w:t>
            </w:r>
          </w:p>
        </w:tc>
      </w:tr>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 выполнение обязательств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 веса стационарозамещающих технологий в совокупном объеме стационарной и стационарозамещающей помощи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специализированной медицинской помощи, оказанной в форме консультативно-диагностической помощи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835 854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860 929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860 929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887 532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циклов экстракорпорального оплодотворения</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заготавливаемой крови в республике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потребления стационарной помощи в рамках системы финансирования из средств республиканского бюджета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койко-дней на 1000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частных медицинских, организаций вошедших в систему финансирования из средств республиканского бюджета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безвозмездных донаций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граждан на лечение за рубеж</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сельских жителей, госпитализированных по принципу «свободного выбора медицинской организации» в рамках средств республиканского бюджета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лечения 1 больного за рубежом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10 734,6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15 113,6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оборота койки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среднегодовое количество больных на одну койку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234 168 964,9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204 871 419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223 617 656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228 921 388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239 460 704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
        <w:gridCol w:w="1891"/>
        <w:gridCol w:w="763"/>
        <w:gridCol w:w="1107"/>
        <w:gridCol w:w="1010"/>
        <w:gridCol w:w="1160"/>
        <w:gridCol w:w="1161"/>
        <w:gridCol w:w="1161"/>
        <w:gridCol w:w="1315"/>
        <w:gridCol w:w="1709"/>
      </w:tblGrid>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038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текущих трансфертов из республиканского бюджета бюджетам областей, городов Астаны и Алматы на материально-техническое оснащение медицинских организаций здравоохранения на местном уровне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 организаций</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приобретаемого медицинского оборудования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передвижных медицинских комплексов</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оснащенности медицинских организаций</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передвижного медицинского комплекса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оснащения одной организации</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22 527,2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69914,6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71 261,7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66 439,1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10 587 778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14 961 726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15 392 537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9 036 875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7 308 311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2112"/>
        <w:gridCol w:w="904"/>
        <w:gridCol w:w="1033"/>
        <w:gridCol w:w="978"/>
        <w:gridCol w:w="978"/>
        <w:gridCol w:w="978"/>
        <w:gridCol w:w="978"/>
        <w:gridCol w:w="1667"/>
        <w:gridCol w:w="1558"/>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062 «Увеличение уставных капиталов акционерных обществ Министерства здравоохранения Республики Казахстан»</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управление акционерными обществами, находящимися в ведении Министерства здравоохранения, в целях обеспечения устойчивого развития системы здравоохранения, совершенствования инфраструктуры</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акционерных обществ, увеличивающих уставной капитал</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акций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размещаемых акций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одной акции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2299"/>
        <w:gridCol w:w="937"/>
        <w:gridCol w:w="1047"/>
        <w:gridCol w:w="1069"/>
        <w:gridCol w:w="1069"/>
        <w:gridCol w:w="1289"/>
        <w:gridCol w:w="1289"/>
        <w:gridCol w:w="1487"/>
        <w:gridCol w:w="1247"/>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подготовки квалифицированных кадров отрасли здравоохранения с техническим и профессиональным, послесредним образованием. Социальная поддержка учащихся медицинских колледжей в период получения ими технического и профессионального образования</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 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w:t>
            </w:r>
            <w:r>
              <w:br/>
            </w:r>
            <w:r>
              <w:rPr>
                <w:rFonts w:ascii="Times New Roman"/>
                <w:b w:val="false"/>
                <w:i w:val="false"/>
                <w:color w:val="000000"/>
                <w:sz w:val="20"/>
              </w:rPr>
              <w:t>
</w:t>
            </w:r>
            <w:r>
              <w:rPr>
                <w:rFonts w:ascii="Times New Roman"/>
                <w:b w:val="false"/>
                <w:i w:val="false"/>
                <w:color w:val="000000"/>
                <w:sz w:val="20"/>
              </w:rPr>
              <w:t>контингент</w:t>
            </w:r>
            <w:r>
              <w:br/>
            </w:r>
            <w:r>
              <w:rPr>
                <w:rFonts w:ascii="Times New Roman"/>
                <w:b w:val="false"/>
                <w:i w:val="false"/>
                <w:color w:val="000000"/>
                <w:sz w:val="20"/>
              </w:rPr>
              <w:t>
</w:t>
            </w:r>
            <w:r>
              <w:rPr>
                <w:rFonts w:ascii="Times New Roman"/>
                <w:b w:val="false"/>
                <w:i w:val="false"/>
                <w:color w:val="000000"/>
                <w:sz w:val="20"/>
              </w:rPr>
              <w:t>стипендиатов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9 399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10 %-ным повышением размера стипендий  обучающихся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2049"/>
        <w:gridCol w:w="1027"/>
        <w:gridCol w:w="1067"/>
        <w:gridCol w:w="977"/>
        <w:gridCol w:w="1157"/>
        <w:gridCol w:w="977"/>
        <w:gridCol w:w="1157"/>
        <w:gridCol w:w="1500"/>
        <w:gridCol w:w="1572"/>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069 «Целевой вклад в АОО "Назарбаев Университет"»</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проектно-изыскательных работ, разработка проектно-сметной документации, строительно-монтажные работы и ввод в эксплуатацию Школы медицины, Онкологического центра</w:t>
            </w:r>
          </w:p>
        </w:tc>
      </w:tr>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финансируемых проектов здравоохранения, в том числе проектируемых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завершенных проектов здравоохранения, в том числе проектируемых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11 419 971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5 836 119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5 334 199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2578"/>
        <w:gridCol w:w="1601"/>
        <w:gridCol w:w="1035"/>
        <w:gridCol w:w="975"/>
        <w:gridCol w:w="813"/>
        <w:gridCol w:w="813"/>
        <w:gridCol w:w="975"/>
        <w:gridCol w:w="1494"/>
        <w:gridCol w:w="1351"/>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«Межсекторальное и межведомственное взаимодействие по вопросам охраны здоровья граждан»</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мероприятий по межсекторальному и межведомственному взаимодействию по вопросам охраны здоровья граждан в рамках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развития здравоохранения «Саламатты Казахстан» на 2011-2015 годы</w:t>
            </w:r>
          </w:p>
        </w:tc>
      </w:tr>
      <w:tr>
        <w:trPr>
          <w:trHeight w:val="30" w:hRule="atLeast"/>
        </w:trPr>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30" w:hRule="atLeast"/>
        </w:trPr>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потенциала НПО, работающих по вопросам ВИЧ/СПИДа, укрепление взаимодействия между государственными и неправительственными организациями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 соц. заказа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 продолжительность жизни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смертность</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1000 населения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распространенности злоупотребления алкоголем среди населения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распространенности ВИЧ-инфекции в возрастной группе 15-49 лет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18 321 062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13 902 580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4 121 778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1 826 249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3187"/>
        <w:gridCol w:w="889"/>
        <w:gridCol w:w="946"/>
        <w:gridCol w:w="946"/>
        <w:gridCol w:w="946"/>
        <w:gridCol w:w="946"/>
        <w:gridCol w:w="1109"/>
        <w:gridCol w:w="1257"/>
        <w:gridCol w:w="1142"/>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«Борьба с наркоманией и наркобизнесом»</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компьютерных программ психологического тестирования рисков вовлечения в зависимость от ПАВ и повышение эффективности первичной профилактики распространения наркозависимости среди наиболее уязвимых групп населения РК - детей, подростков, молодежи</w:t>
            </w:r>
          </w:p>
        </w:tc>
      </w:tr>
      <w:tr>
        <w:trPr>
          <w:trHeight w:val="30" w:hRule="atLeast"/>
        </w:trPr>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p>
            <w:pPr>
              <w:spacing w:after="20"/>
              <w:ind w:left="20"/>
              <w:jc w:val="both"/>
            </w:pPr>
            <w:r>
              <w:rPr>
                <w:rFonts w:ascii="Times New Roman"/>
                <w:b w:val="false"/>
                <w:i w:val="false"/>
                <w:color w:val="000000"/>
                <w:sz w:val="20"/>
              </w:rPr>
              <w:t>проектируемые года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средне-образовательных учебных заведений оснащенных компьютерными программами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и внедренных в учреждениях образования профилактических антиалкогольных и антинаркотических программ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 специалистов компьютерной программе психологического тестирования на предмет риска вовлечения в зависимость от психоактивных веществ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групп повышенного риска по профилю вовлечения в зависимость от психоактивных веществ эффективными коррекционными мероприятиями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внедренных программ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5" w:id="27"/>
    <w:p>
      <w:pPr>
        <w:spacing w:after="0"/>
        <w:ind w:left="0"/>
        <w:jc w:val="both"/>
      </w:pPr>
      <w:r>
        <w:rPr>
          <w:rFonts w:ascii="Times New Roman"/>
          <w:b w:val="false"/>
          <w:i w:val="false"/>
          <w:color w:val="000000"/>
          <w:sz w:val="28"/>
        </w:rPr>
        <w:t>
                  </w:t>
      </w:r>
      <w:r>
        <w:rPr>
          <w:rFonts w:ascii="Times New Roman"/>
          <w:b/>
          <w:i w:val="false"/>
          <w:color w:val="000000"/>
          <w:sz w:val="28"/>
        </w:rPr>
        <w:t>7.2. Свод бюджетных программ</w:t>
      </w:r>
    </w:p>
    <w:bookmarkEnd w:id="27"/>
    <w:p>
      <w:pPr>
        <w:spacing w:after="0"/>
        <w:ind w:left="0"/>
        <w:jc w:val="both"/>
      </w:pPr>
      <w:r>
        <w:rPr>
          <w:rFonts w:ascii="Times New Roman"/>
          <w:b w:val="false"/>
          <w:i w:val="false"/>
          <w:color w:val="ff0000"/>
          <w:sz w:val="28"/>
        </w:rPr>
        <w:t xml:space="preserve">      Сноска. Подраздел 7.2. с изменениями, внесенными постановлением Правительства РК от 19.06.2014 </w:t>
      </w:r>
      <w:r>
        <w:rPr>
          <w:rFonts w:ascii="Times New Roman"/>
          <w:b w:val="false"/>
          <w:i w:val="false"/>
          <w:color w:val="ff0000"/>
          <w:sz w:val="28"/>
        </w:rPr>
        <w:t>№ 687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1216"/>
        <w:gridCol w:w="978"/>
        <w:gridCol w:w="1258"/>
        <w:gridCol w:w="1258"/>
        <w:gridCol w:w="1258"/>
        <w:gridCol w:w="1258"/>
        <w:gridCol w:w="1977"/>
        <w:gridCol w:w="1958"/>
      </w:tblGrid>
      <w:tr>
        <w:trPr>
          <w:trHeight w:val="30" w:hRule="atLeast"/>
        </w:trPr>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бюджетных расходов:</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тг.</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465 626 377,0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506 745 935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645 560 616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698 402 750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707 352 586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Текущие бюджетные программы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тг.</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413 969 403,1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449 849 376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595 925 546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635 662 589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655 626 966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Бюджетные программы развития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тг.</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51 656 973,9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56 896 559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49 635 070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62 740 161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51 725 620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