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452d" w14:textId="c724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февраля 2011 года № 99 "О Стратегическом плане Агентства Республики Казахстан по регулированию естественных монополий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99 «О Стратегическом плане Агентства Республики Казахстан по регулированию естественных монополий на 2011 – 2015 годы» (САПП Республики Казахстан, 2011 г., № 18, ст. 216)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. «Анализ текущей ситуации и тенденции развития деятельности субъектов естественных монополий»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Анализ текущей ситуации и тенденции развития деятельности субъектов естественных монополий и субъектов регулируемого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Обеспечение условий эффективного функционирования и развития субъектов естественных монополий и регулируемого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параметры развития регулируемой деятельности субъектов естественных монополий и субъектов регулируемого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регулированию естественных монополий (далее – Агентство) осуществляет руководство в сферах естественных монополий и на регулируемых рынках в соответствии с законодательством о естественных монополиях и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о естественных монополиях и регулируемых рынках в 2009 году в сферах естественных монополий осуществляли свою деятельность 1076 субъектов естественной монополии (далее – СЕМ), в 2010 году 1077 СЕМ, в 2011 году 1103 СЕМ, а в 2012 году увеличились до 1194 СЕМ, оказывающих регулируемых услуг в 2009 году 1628, в 2010 году 1634, в 2011 году 1103 и в 2012 году 1627.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совершенствования законодательства в целях привлечения инвесторов стало возможным введение с 1 января 2013 года РЭКами тарифов по методу сравнительного анализа (бенчмаркинг). Одним из преимуществ метода является минимизация «человеческого фактора» при принятии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планируется расширение стимулирующих методов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инвестиционной привлекательности и модернизации регулируемого сектора принят Комплексный план внедрения новых механизмов тарифообразования на воду на 2013 – 2015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1779 (далее – Комплексный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Комплексным планом предусматривается широкомасштабная модернизация и реконструкция водоканалов, внесение изменений и дополнений в ряд нормативных правовых актов, целью которых является экономия воды, увеличение источников для финансирования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Еще одним новым методом регулирования является переход субъектов естественных монополий малой мощности от заявочной кампании на уведомительный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главных факторов роста тарифов является привлечение инвестиций для обновления и модернизации активов субъектов естественных монополий, с акцентом на тепловые сети, сети водоканалов, где на сегодня наибольшая изношенность. По итогам 2010 года сумма инвестиций составил 135,4 млрд. тенге, в 2011 году 143,7 млрд. тенге, а 2012 году 208,8 млрд. тенге, что больше прошлого периода на 46 % или 66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нормативных технических потерь базовых СЕМ в 2009 году составило в электрических сетях 19,3 %, тепловых сетях 26,2 %, водохозяйственных сетях 27,6 %, соответственно в 2010 году 18,1 %, 24,7 %, 25 %, в 2011 году 16,8 %, 23,2 %, 23 %, 2012 году 15,8 %, 21,4 %, 21 %.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сверхнормативных потерь в 2009 году сложились в электрических сетях 2,1 %, тепловых сетях 7,0 %, водохозяйственных сетях 4,47 %, соответственно снизились в 2010 году 1,4 %, 6,9 %, 4,15 %, 2011 году 1,5 %, 2,5 %, 1,0, 2012 году 1,0 %, 5,5 %, 3,89 %.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потребителей стабильности и предсказуемости тарифов, повышение качества услуг за счет вложения инвестиций в модернизацию активов Агентством утверждаются инвестиционные тарифы (среднесрочные и долгосрочные).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в 2009 году 18 базовых СЕМ работали по среднесрочным и долгосрочным тарифам, данный показатель в 2010 году составлял 25 СЕМ, в 2011 году 51 СЕМ, а в 2012 году количество субъектов естественной монополии, работающих по инвестиционным тарифам составило 59, из них 45 субъектов естественной монополии являются базовыми. Все принимаемые решения по изменению тарифов осуществляются в рамках одобренного коридора в инфляцию.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2013 года на Совете по экономической политике при Премьер-Министре Республики Казахстан одобрен коридор вклада в инфляцию от регулируемых Агентством услуг на 2013 год, который составляет 1,2 %, факт за 2012 год составил 1,166 %.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данные статистики свидетельствуют о том, что на протяжении прошлых лет рост цен на регулируемые коммунальные услуги не только не превышает темпов инфляции, но и имеет более низкий уровень. Что касается цены на электрическую энергию, то модернизация сферы генерации уже на сегодняшний день позволяет избежать энергозависимости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деятельности СЕМ и обеспечения стабильного уровня регулируемых тарифов Агентством будет продолжена работа, направленная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модернизацию регулируемого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расширение применения методов стимулирующего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переходу к «зеленой экономике» - экономия электроэнергии и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ликвидацию сверхнормативных (при их наличии) и снижение нормативных технических потерь СЕМ в электрических, тепловых и водохозяйственных 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оптимизацию норм расходов сырья и материалов базовых СЕМ;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увеличение количества базовых СЕМ, работающих по среднесрочным или долгосрочным тарифам.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государственного регулирования монопольного сектора, обеспечивающей защиту прав потребителей, является одним из основных и приоритетным направлением деятельности Агентства. Перед Агентством поставлена задача о необходимости принятия мер по обеспечению прозрачности формирования тарифов и усиления контроля за инвестиционными обязательствами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июля 1998 года Республики Казахстан «О естественных монополиях и регулируемых рынках» предусмотрены нормы в части информированности населения, прозрачности принимаемых решений, контроля за деятельностью субъектов и принятия мер реагирования в случае нарушений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проводятся публичные слушания по изменению тарифов с участием потребителей (за 2012 год проведено 464 публичных слушаний);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проводятся ежегодные отчеты субъектов перед потребителями (за 2012 год проведено 723 отчетов);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введены временные компенсирующие тарифы 192 субъектам. Общая сумма возврата потребителям составила 2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введен запрет на признание тарифной сметы коммерческой тайной;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проводятся заседания экспертных советов с привлечением потребителей для участия в экспертизе тарифов и цен (действует 16 региональных Экспертных советов и 3 республиканских);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создано 36 лекторских групп, которыми проведено 1150 выездных встреч с населением городов, районов с охватом более чем 20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контроля за соблюдением законодательства и недопущением нарушений прав потребителей, в 2012 году проведено 471 проверок, внесено 744 предписания об устранении нарушения законодательства, вынесено 382 постановлений по делам об административных правонарушениях, принято участие в 376 судебных разбирательствах. Взыскано более 205 млн. тенге в виде штрафных санкций.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удобства потребителей Агентством разработан калькулятор потребителя, где каждый житель через Интернет-ресурсы Агентства может проверить правильность выставленных счетов в течение нескольких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сайте Агентства размещаются утвержденные тарифные сметы, инвестиционные программы субъектов естественных монополий, а по результатам проверки размещаются отчеты об их исполнении по каждому мероприятию.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разрешительной системы, направленной на сокращение лицензируемых видов деятельности Агентством проделана определенная работа. Если до 30 января 2012 года Агентство осуществляло лицензирование 6 видов деятельности, включающих 21 подвид, то с 30 января 2012 года данные виды деятельности сокращены до 4, включающих 4 подвида, а с 10 августа 2012 года Агентство осуществляет лицензирование 2 видов, включающих 2 подвида.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момент выдача лицензий осуществляется в электронном формате.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разрешительной системы, направленной на повышение качества оказания государственных услуг, Агентством проделана определенная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развития «электронного правительства» на 2008-2010 годы, утвержденной постановлением Правительства Республики Казахстан от 30 ноября 2007 года № 1155-1, Агентство включено в пилотный проект по разработке и внедрению информационной системы «Государственной базы данных «Е-Лицензирование» (далее – ИС «ГБД «Е-лицензирование»), разработанной Агентством по информатизации и связи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веб-портала «электронного правительства» было необходимо для того, чтобы сделать работу органов власти более эффективной, открытой и доступной для граждан. Раньше каждый государственный орган «жил своей жизнью» и мало соприкасался с остальными, а гражданам приходилось обходить множество инстанций, чтобы собрать всевозможные справки, подтверждения и прочие бумаги. Все это превращало процесс получения одной государственной услуги в бесконечную ходьбу по учреждениям.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– это единый механизм взаимодействия государства и граждан, а также государственных органов друг с другом, обеспечивающий их согласованность при помощи информационных технологий. Именно этот механизм позволил сократить очереди в государственных учреждениях и упростить и ускорить получение справок, свидетельств, разрешительных документов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соискателю лицензии требовалось осуществлять сбор документов на бумажном носителе, отправлять документы лицензиару, неся, при этом сопутствующие расходы, теряя массу времени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внедрением ИС «ГБД «Е-лицензирование»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веб-портала «электронного правительства», процедура получения лицензии намного упростилась в сторону сокращения расходов на транспорт, времени обработки заявок, отслеживания рассмотрения заявок и ускорения выдачи готовых документов, и самый важный аспект – исключения прямого контакта заявителя с государственным органом, что практически исключает факты возможных коррупционных деяний.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Агентство через ИС «ГБД «Е-лицензирование» поступают заявления по оказанию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очередь, рассмотрение данных заявлении через ИС «ГБД «Е-лицензирование» эффективно, поскольку документы на выдачу лицензий предоставляются в виде электронных сканированных копий, прикрепляемых к электронному запросу, удостоверенной электронной цифровой подписью, что позволяет экономить денежные средства, время, а также обеспечивает подтверждение достоверности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Агентством в рамках Планов мероприятий по оптимизации бизнес-процессов, сокращению количества документов, требуемых от населения при оказании государственных услуг «Выдача лицензии на осуществление деятельности по покупке электрической энергии в целях энергоснабжения» и «Выдача лицензии на осуществление деятельности по эксплуатации магистральных газопроводов, нефтепроводов, нефтепродуктопроводов», проделана работа по сокращению предоставляемых документов для получения государственной услуги путем перевода некоторых документов в форму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участие общественных организаций и потребителей при утверждении тарифов обеспечивается через функционирующие во всех регионах Экспертные Советы.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проекты всех нормативных правовых актов направляются аккредитованным общественным организациям для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Подписаны Меморандумы о сотрудничестве между Агентством и Национальной экономической палатой Казахстана «Союз «Атамекен», а также с Республиканским Общественным Объединением Национальная «Лига потребителей», принят план мероприятий по реализации совместных действий Агентства и Ассоциации «Комекші».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механизма защиты прав потребителей Агентством будет продолжена работа, направленная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прозрачности формирования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усиление контроля за целевым использованием средств, предусмотренных тарифной сметой, в том числе исполнением инвестиционных программ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роли общественных организаций по защите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усиление информационной работы по повышению правовой грамотности населения в области защиты своих прав как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оптимизация разрешительных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Интеграционные процессы в рамках ЕврАзЭС открывают новые возможности для раскрытия экономического потенциала страны, выхода на мировой рынок с высокой конкурентоспособностью путем создания совместных, взаимодополняемых производств, а также осуществления взаимной торговли на более выгодных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работа в Таможенном союзе это – установление недискриминационного доступа к инфраструктуре стран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единых принципах и правилах регулирования деятельности субъектов естественных монополий, ратифицированное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2011 года № 451-IV, Соглашение об обеспечении доступа к услугам естественных монополий в сфере электроэнергетики, включая основы ценообразования и тарифной политики, ратифицированное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2011 года № 458-IV, Соглашение об обеспечении доступа к услугам естественных монополий в сфере железнодорожного транспорта, включая основы тарифной политики, ратифицированное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2011 года № 446-IV предполагают сближение (гармонизацию) законодательства о естественных монополиях.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развитию конкуренции в сферах (отраслях) государственного управления, находящихся в ведении Агентства, сокращение сфер естественных монополий необходимо осуществлять в тех сферах, где существует и развиты конкурентные условия, а не сокращать ради сокращения. В свою очередь, вывод из-под регулирования тех сфер естественных монополий, где отсутствует конкуренция, повлечет за собой неконтролируемый рост тарифов субъектов естественной монополии и еще большую монополизацию за счет снятия ряда законодательных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в ряде регионов субъекты естественной монополии оказывают полный цикл услуг в сфере теплоэнергетики (производство, передачу, распределение и снабжение тепловой энергией). В этой связи, выделение услуги по снабжению тепловой энергией в конкурентную среду является нецелесообразным и ведет к росту тарифов на тепловую энергию.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конкуренции Агентством осуществляется путем установления обоснованных цен на продукцию, товары, услуги субъектов регулируемого рынка и обеспечение недискриминационного доступа к регулируемым услугам (товарам, работам).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Анализ основных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сферах естественных монополий до настоящего времени существует проблема изношенности и технологической отсталости производств, и связанные с этим низкая эффективность и потери.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износ основных средств по всем сферам естественных монополий коммунального сектора в среднем составляет 60 – 65 %. В целом динамика показателя износа по базовым субъектам коммунального сектора за 2010 – 2012 годы свидетельствует о тенденции к его снижению (не более 1 % в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Проблему накопленного годами износа основных средств невозможно решить одномоментно через тариф, так как это приведет к росту тарифов на регулируемые услуги в разы.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ограниченность ресурса потребителей Агентством проводится работа по привлечению СЕМ заемных средств для широкомасштабной модернизации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Взаимосвязанной с состоянием производственных активов остается проблема высоких уровней потерь в сетях субъектов. К 1 января 2014 года ожидается ликвидация сверхнормативных потерь у базовых субъектов. Вместе с тем, необходимо отметить высокий уровень нормативных потерь в сравнении с мировыми показателями.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нормативных технических потерь базовых субъектов естественной монополии в электрических сетях – 13,62 %, в тепловых сетях – 19,78 % и водохозяйственных сетях – 19,06 %;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уровень сверхнормативных потерь (при их наличии) базовых субъектов естественных монополий в электрических сетях – 0,16 %, в тепловых сетях – 2,32 % и водохозяйственных сетях – 1,74 %.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По-прежнему проблемным остается вопрос оснащения приборами учета. Средняя оснащенность общедомовыми приборами учета тепловой энергии составляет порядка 41 %, индивидуальными приборами учета воды в среднем 85 %.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контроль за соблюдением законодательства в области защиты прав потребителей осуществляется различными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меры реагирования по жалобам потребителей носят точечный, несистемный характер и основаны в большей степени на использовании административного ресурса.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 анализ поступивших в Агентство обращений за 2012 год. Из общего количества обращений жалобы составляют 7 %. При этом, порядка 40 % жалоб одновременного затрагивают компетенцию других государственных органов. Из общего количества обращений (8491 шт) жалобы составляют 7 % (или 599 шт), в том числе от физических лиц – 61 % (или 366 шт) и юридических лиц – 39 % (193 шт). Наибольшее количество жалоб поступило в г. Астана (19 %), Жамбылской (18 %), Костанайской (16 %) областях и в центральный аппарат Агентства (14 %). По отраслям экономики больше всего жалуются в сфере электроснабжения (46 %) и теплоснабжения (26 %). По содержанию наибольшую долю занимают жалобы на уровень тарифа (33 %) и на необоснованно выставленные счета (28 %).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факторов, сдерживающих развитие малого и среднего бизнеса, а также индивидуально-жилищного строительства являются нарушения СЕМ сроков и правил выдачи технических условий на присоединение потребителей к инфраструктурным сетям, или, другими словами, разного рода задержки с функционированием нового объекта предпринимательской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основных внешних и внутренних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отраслях, где задействованы СЕМ, генерируются ресурсы по производству товаров и услуг для всей экономики страны и жизнеобеспечения населения. Субъекты поставляют воду и тепловую энергию, передают и распределяют электрическую энергию, транспортируют нефть и газ, оказывают транспортные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июля 2012 года с учетом внесенных поправок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июля 1998 года «О естественных монополиях и регулируемых рынках» инвестиционные программы государственных коммунальных предприятий утверждаются территориальными департаментами Агентства совместно с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позволило: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упростить процедуру утверждения инвестиционных программ и исключить необходимость утверждения в отраслевом министерстве;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местным исполнительным органам определять приоритеты инвестиционной деятельности ГКП;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усилить контроль за исполнением инвестиционных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совершенствования законодательства стало возможным внедрение дифференцированных тарифов: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электроэнергию – по зонам суток (во всех регионах), в зависимости от объемов потребления (3-х уровневые тарифы для населения) в целях создания благоприятных условий при оплате за электроэнергию для социально-уязвимых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воду – по группам потребителей, в зависимости от объемов потребления, наличия или отсутствия приборов учета, направленных на стимулирование к экономному потреблению воды производственных предприятий и бюджетных организаций, для которых устанавливается более высокий тариф на услуги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теплоэнергию – в зависимости от наличия или отсутствия приборов учета. Теперь потребители с общедомовыми приборами учета тепла будут иметь более низкий тариф в отличие от тех потребителей, которые отказываются устанавливать данные приборы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результатами внедрения дифференцированных тарифов являются экономия электроэнергии (в 2012 году около 163,8 млн. кВт.ч), воды до 17 % (в 2012 году 2 млрд. тенге), топлива (в 2012 году около 41 тыс. тонн угля), экономия средств потребителей (в 2012 году около 1,5 млрд. тенге за счет электроэнергии), стимулирование к установке приборов учета и возможность выбора потребителями тарифного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Особым способом государственного воздействия на естественных монополистов являются определение потребителей, подлежащих обязательному обслуживанию, и (или) установление минимального уровня их обеспечения, если их потребности невозможно удовлетворить в полном объеме. Деятельность СЕМ позволяют выборочно удовлетворять запросы потребителей, поэтому здесь необходимо государственное вмешательство.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Бремя доказывания отсутствия возможности оказывать потребителю услуги, выполнить соответствующие работы возложено на СЕМ.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недискриминационный доступ к регулируемым услугам СЕМ обеспечивается посредством равного доступа к регулируемым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внутренних и внешних факторов показал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деятельности субъектов осуществляется с соблюдением баланса интересов потребителей и субъектов естественных монополий и регулируемых рынков, обеспечивающего эффективное функционирование и развитие инфраструктурных отраслей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Таможенного союза стало площадкой для перехода к более углубленной форме интеграции – формированию Единого экономического пространства, предполагающего свободное перемещение услуг, капитала и рабочей силы. Равный доступ к транспортной инфраструктуре позволит сократить издержки и время при движении казахстанских товаров до рынков сбыта дальнего зарубежья.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Значительный физический и моральный износ основных средств субъектов и слабое техническое состояние.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Изношенные основные средства обновляются медленными темпами.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субъектов практически всех сфер, особенно коммунального сектора, характеризует низкий уровень инвестиций в модернизацию и обновление изношенных производственных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Высокие уровни потерь в сетях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Отсутствие информации о дополнительных мощностях.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данной информации создает предпосылки для варьирования в принятии решения по присоединению дополнительных мощностей.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Высокие уровни загруженностей в определенных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Медленные темпы интеграции, и соответственно гармонизации законодательных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проблемных вопросов, связанных с созданием стимулов для повышения эффективности деятельности субъектов, необходимостью снижения неэффективных затрат, повышением инвестиционной привлекательности предприятий,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совершенствования законодательства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можно констатировать тот факт, что ранее поставленные задачи выполнены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июля 1998 года Республики Казахстан «О естественных монополиях и регулируемых рынках». Вместе с тем новые задачи развития страны, поставленные Главой государства в </w:t>
      </w:r>
      <w:r>
        <w:rPr>
          <w:rFonts w:ascii="Times New Roman"/>
          <w:b w:val="false"/>
          <w:i w:val="false"/>
          <w:color w:val="000000"/>
          <w:sz w:val="28"/>
        </w:rPr>
        <w:t>Стратегии – 2050</w:t>
      </w:r>
      <w:r>
        <w:rPr>
          <w:rFonts w:ascii="Times New Roman"/>
          <w:b w:val="false"/>
          <w:i w:val="false"/>
          <w:color w:val="000000"/>
          <w:sz w:val="28"/>
        </w:rPr>
        <w:t>, требуют создания условий для создания эффективной инфраструктуры экономики, совершенствования механизма защиты прав потребителей, расширения применения методов стимулирующего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предельных тарифов, способствующих привлечению долгосрочных инвестиций на более льготных условиях, снижение рисков, связанных с нестабильностью экономики, а также стимулирующих к снижению производственных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предельного тарифа учитываются макроэкономические показатели развития страны, а также субъекты имеют возможность самостоятельно распоряжаться доходами от повышения эффективности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внедрения альтернативного метода формирования тарифов.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настоящего времени основным методом регулирования тарифов был метод экономически обоснованных расходов. Характеристика заключается в том, что поставщик ресурсов ежегодно обосновывает в органе регулирования тарифов сумму средств, которые ему необходимы для осуществления деятельности, данный метод чаще всего применяется на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2013 года внедрен альтернативный метод формирования тарифов на основе результатов сравнительного анализа деятельности региональных электросетевых компаний (далее - РЭК). Преимуществом данного метода является то, что субъект самостоятельно распределяет и оптимизирует расходы в пределах установленного тарифного дохода. Внедрение указанного метода позволило регулятору оценить эффективность деятельности РЭК с учетом множества факторов и сравнивать их с моделью субъекта-лидера, чья деятельность наиболее эффективна.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гармонизация законодательства о естественных монополиях стран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Соглашения о единых принципах и правилах регулирования субъектов естественных монополий, ратифицированное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2011 года № 451-IV предусмотрена </w:t>
      </w:r>
      <w:r>
        <w:rPr>
          <w:rFonts w:ascii="Times New Roman"/>
          <w:b w:val="false"/>
          <w:i w:val="false"/>
          <w:color w:val="000000"/>
          <w:sz w:val="28"/>
        </w:rPr>
        <w:t>Поэтапным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экономического пространства (в секторальном (отраслевом) разрезе) в отношении сфер естественных монополий, утвержденного решением Коллегии Евразийской экономической комиссии от 5 февраля 2013 года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Угрозы: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невыполнение инвестиционных обязательств по реконструкции и модернизации, приводящее к изношенности и технологической отсталости производств, и связанные с этим низкой эффективности и потери;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уровня инфляции над заданными параметрами может привести к ухудшению макроэкономической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несвоевременное принятие решений и соответствующих нормативных правовых актов, необходимых для эффективного функционирования системы Агентства могут повлиять на достижение целей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несвоевременная реализация Поэтапного плана формирования Единого экономического пространства (в секторальном (отраслевом) разрезе) в отношении сфер естественных монополий, утвержденного решением Коллегии Евразийской экономической комиссии от 5 февраля 2013 года № 14 и как следствие различные подходы при регулировании субъектов естественных монополий стран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 и задачи, целевые индикаторы, мероприятия и показатели результатов»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Стратегические направления, цели и задачи, целевые индикаторы, мероприятия и показатели результатов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Стратегические направления, цели и задачи, целевые индикаторы, мероприятия и показатели результатов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Стратегическое направление 1. Обеспечение условий эффективного функционирования и развития субъектов естественных монополий и регулируемого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1.1. Повышение эффективности деятельности субъектов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001, 004.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4"/>
        <w:gridCol w:w="868"/>
        <w:gridCol w:w="1046"/>
        <w:gridCol w:w="1071"/>
        <w:gridCol w:w="1071"/>
        <w:gridCol w:w="1071"/>
        <w:gridCol w:w="1096"/>
        <w:gridCol w:w="1096"/>
        <w:gridCol w:w="1096"/>
        <w:gridCol w:w="1071"/>
      </w:tblGrid>
      <w:tr>
        <w:trPr>
          <w:trHeight w:val="570" w:hRule="atLeast"/>
        </w:trPr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текущего)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 в сферах естественных монополий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 сравнении к 2011 году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9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основных средств в сферах естественных монополий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вклад тарифов на регулируемые услуги СЕМ и субъектов рынка в инфляцию*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 *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*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 *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 *</w:t>
            </w:r>
          </w:p>
        </w:tc>
      </w:tr>
      <w:tr>
        <w:trPr>
          <w:trHeight w:val="39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сэкономленных средств от снижения сверхнормативных и нормативных технических потерь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 сравнении к 2011 году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1.1.1. Повышение эффективности деятельности СЕМ в области электро- и теплоэнергетики, водохозяйственных и канализационных систем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9"/>
        <w:gridCol w:w="893"/>
        <w:gridCol w:w="820"/>
        <w:gridCol w:w="1111"/>
        <w:gridCol w:w="931"/>
        <w:gridCol w:w="995"/>
        <w:gridCol w:w="1047"/>
        <w:gridCol w:w="944"/>
        <w:gridCol w:w="995"/>
        <w:gridCol w:w="995"/>
      </w:tblGrid>
      <w:tr>
        <w:trPr>
          <w:trHeight w:val="495" w:hRule="atLeast"/>
        </w:trPr>
        <w:tc>
          <w:tcPr>
            <w:tcW w:w="5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нормативных технических потерь базовых СЕМ: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сетях.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сверхнормативных потерь (при их наличии) базовых СЕМ в: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базовых СЕМ в сфере водохозяйственных и канализационных систем, работающих по дифференцированным тарифам по группам потребителей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РЭК, охваченных методом тарифообразования на основе результатов сравнительного анализа (бенчмаркинг)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приборами учета холодной воды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приборами учета горячей воды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общедомовыми приборами учета тепла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СЕМ, оптимизировавших нормы расходов сырья и материалов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СЕМ, работающих (-авших) по среднесрочным или долгосрочным тарифам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тарифов на регулируемые услуги СЕМ в инфляцию: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водоснабжение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 отопление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6"/>
        <w:gridCol w:w="1616"/>
        <w:gridCol w:w="1417"/>
        <w:gridCol w:w="1417"/>
        <w:gridCol w:w="1417"/>
        <w:gridCol w:w="1417"/>
      </w:tblGrid>
      <w:tr>
        <w:trPr>
          <w:trHeight w:val="495" w:hRule="atLeast"/>
        </w:trPr>
        <w:tc>
          <w:tcPr>
            <w:tcW w:w="6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 утверждение нормативных технических потерь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 изменение тарифов на регулируемые услуги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 утверждение норм расходов сырья и материалов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базовых СЕМ на утверждение среднесрочных или долгосрочных тарифов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статистической информации по вкладу тарифов на регулируемые услуги СЕМ в инфляцию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Задача 1.1.2. Повышение эффективности деятельности СЕМ в сфере железнодорожного транспорта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2"/>
        <w:gridCol w:w="884"/>
        <w:gridCol w:w="814"/>
        <w:gridCol w:w="1118"/>
        <w:gridCol w:w="991"/>
        <w:gridCol w:w="966"/>
        <w:gridCol w:w="1016"/>
        <w:gridCol w:w="1016"/>
        <w:gridCol w:w="1016"/>
        <w:gridCol w:w="1017"/>
      </w:tblGrid>
      <w:tr>
        <w:trPr>
          <w:trHeight w:val="495" w:hRule="atLeast"/>
        </w:trPr>
        <w:tc>
          <w:tcPr>
            <w:tcW w:w="5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45" w:hRule="atLeast"/>
        </w:trPr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железнодорожного транспорта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60" w:hRule="atLeast"/>
        </w:trPr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тарифов на перевозку грузов железнодорожным транспортом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</w:tr>
      <w:tr>
        <w:trPr>
          <w:trHeight w:val="360" w:hRule="atLeast"/>
        </w:trPr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объектов магистральной железнодорожной сети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5"/>
        <w:gridCol w:w="1402"/>
        <w:gridCol w:w="1402"/>
        <w:gridCol w:w="1599"/>
        <w:gridCol w:w="1403"/>
        <w:gridCol w:w="1599"/>
      </w:tblGrid>
      <w:tr>
        <w:trPr>
          <w:trHeight w:val="495" w:hRule="atLeast"/>
        </w:trPr>
        <w:tc>
          <w:tcPr>
            <w:tcW w:w="6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инвестиционных программ СЕМ в сфере железнодорожного транспорта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заявок СЕМ в сфере железнодорожного транспорта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Задача 1.1.3. Повышение эффективности деятельности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9"/>
        <w:gridCol w:w="902"/>
        <w:gridCol w:w="825"/>
        <w:gridCol w:w="1090"/>
        <w:gridCol w:w="831"/>
        <w:gridCol w:w="973"/>
        <w:gridCol w:w="1025"/>
        <w:gridCol w:w="1025"/>
        <w:gridCol w:w="1025"/>
        <w:gridCol w:w="1025"/>
      </w:tblGrid>
      <w:tr>
        <w:trPr>
          <w:trHeight w:val="495" w:hRule="atLeast"/>
        </w:trPr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9"/>
        <w:gridCol w:w="1402"/>
        <w:gridCol w:w="1402"/>
        <w:gridCol w:w="1597"/>
        <w:gridCol w:w="1598"/>
        <w:gridCol w:w="1402"/>
      </w:tblGrid>
      <w:tr>
        <w:trPr>
          <w:trHeight w:val="495" w:hRule="atLeast"/>
        </w:trPr>
        <w:tc>
          <w:tcPr>
            <w:tcW w:w="6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показателя прямого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инвестиционных программ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 изменение тарифов на регулируемые услуги трубопроводов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Задача 1.1.4. Повышение эффективности деятельности СЕМ в сфере аэронавигации, портов и аэропортов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9"/>
        <w:gridCol w:w="902"/>
        <w:gridCol w:w="825"/>
        <w:gridCol w:w="1090"/>
        <w:gridCol w:w="831"/>
        <w:gridCol w:w="973"/>
        <w:gridCol w:w="1025"/>
        <w:gridCol w:w="1025"/>
        <w:gridCol w:w="1025"/>
        <w:gridCol w:w="1025"/>
      </w:tblGrid>
      <w:tr>
        <w:trPr>
          <w:trHeight w:val="495" w:hRule="atLeast"/>
        </w:trPr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прямых результатов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аэронавигации, портов и аэропортов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6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основных средств объектов в сфере аэронавигации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</w:tr>
      <w:tr>
        <w:trPr>
          <w:trHeight w:val="36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объектов в сфере портов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</w:tr>
      <w:tr>
        <w:trPr>
          <w:trHeight w:val="36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объектов в сфере аэропортов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5"/>
        <w:gridCol w:w="1431"/>
        <w:gridCol w:w="1431"/>
        <w:gridCol w:w="1431"/>
        <w:gridCol w:w="1431"/>
        <w:gridCol w:w="1431"/>
      </w:tblGrid>
      <w:tr>
        <w:trPr>
          <w:trHeight w:val="495" w:hRule="atLeast"/>
        </w:trPr>
        <w:tc>
          <w:tcPr>
            <w:tcW w:w="6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показателя прямого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инвестиционных программ СЕМ в сфере аэронавигации, портов и аэропортов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 1.2. Недопущение необоснованного роста цен на продукцию, товары, услуги субъектов регулируемого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5"/>
        <w:gridCol w:w="871"/>
        <w:gridCol w:w="806"/>
        <w:gridCol w:w="1073"/>
        <w:gridCol w:w="923"/>
        <w:gridCol w:w="1011"/>
        <w:gridCol w:w="1061"/>
        <w:gridCol w:w="1148"/>
        <w:gridCol w:w="1011"/>
        <w:gridCol w:w="1011"/>
      </w:tblGrid>
      <w:tr>
        <w:trPr>
          <w:trHeight w:val="570" w:hRule="atLeast"/>
        </w:trPr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текущего)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роста цен на продукцию, товары, услуги субъектов регулируемого рынка: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</w:tr>
      <w:tr>
        <w:trPr>
          <w:trHeight w:val="39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газ, транспортируемый по распределительным сетям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Задача 1.2.1. Недопущение необоснованного роста цен на продукцию, товары, услуги субъектов регулируемого рынка в области электроэнергетики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0"/>
        <w:gridCol w:w="891"/>
        <w:gridCol w:w="818"/>
        <w:gridCol w:w="1084"/>
        <w:gridCol w:w="828"/>
        <w:gridCol w:w="993"/>
        <w:gridCol w:w="1044"/>
        <w:gridCol w:w="1044"/>
        <w:gridCol w:w="1044"/>
        <w:gridCol w:w="1044"/>
      </w:tblGrid>
      <w:tr>
        <w:trPr>
          <w:trHeight w:val="495" w:hRule="atLeast"/>
        </w:trPr>
        <w:tc>
          <w:tcPr>
            <w:tcW w:w="5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 в инфляцию роста цен на продукцию, товары, услуги субъектов регулируемого рынка: 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</w:tr>
      <w:tr>
        <w:trPr>
          <w:trHeight w:val="360" w:hRule="atLeast"/>
        </w:trPr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газа, транспортируемого по распределительным сетям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</w:tr>
      <w:tr>
        <w:trPr>
          <w:trHeight w:val="360" w:hRule="atLeast"/>
        </w:trPr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и обновление основных средств субъектов регулируемого рынка в области электроэнергетики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2"/>
        <w:gridCol w:w="1431"/>
        <w:gridCol w:w="1431"/>
        <w:gridCol w:w="1432"/>
        <w:gridCol w:w="1432"/>
        <w:gridCol w:w="1432"/>
      </w:tblGrid>
      <w:tr>
        <w:trPr>
          <w:trHeight w:val="495" w:hRule="atLeast"/>
        </w:trPr>
        <w:tc>
          <w:tcPr>
            <w:tcW w:w="6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уведомлений субъектов рынка в области электроэнергетики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Задача 1.2.2. Недопущение необоснованного роста цен на продукцию, товары, услуги субъектов регулируемого рынка в области железнодорожного транспорта, гражданской авиации, портовой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3"/>
        <w:gridCol w:w="947"/>
        <w:gridCol w:w="750"/>
        <w:gridCol w:w="1118"/>
        <w:gridCol w:w="991"/>
        <w:gridCol w:w="966"/>
        <w:gridCol w:w="1016"/>
        <w:gridCol w:w="1016"/>
        <w:gridCol w:w="1016"/>
        <w:gridCol w:w="1017"/>
      </w:tblGrid>
      <w:tr>
        <w:trPr>
          <w:trHeight w:val="495" w:hRule="atLeast"/>
        </w:trPr>
        <w:tc>
          <w:tcPr>
            <w:tcW w:w="5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роста цен на продукцию, товары, услуги субъектов регулируемого рынка в области пассажирского железнодорожного транспорта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*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 *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 *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*</w:t>
            </w:r>
          </w:p>
        </w:tc>
      </w:tr>
      <w:tr>
        <w:trPr>
          <w:trHeight w:val="360" w:hRule="atLeast"/>
        </w:trPr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и обновление основных средств субъектов регулируемого рынка в области железнодорожного транспорта, гражданской авиации, портовой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5"/>
        <w:gridCol w:w="1431"/>
        <w:gridCol w:w="1431"/>
        <w:gridCol w:w="1431"/>
        <w:gridCol w:w="1431"/>
        <w:gridCol w:w="1431"/>
      </w:tblGrid>
      <w:tr>
        <w:trPr>
          <w:trHeight w:val="495" w:hRule="atLeast"/>
        </w:trPr>
        <w:tc>
          <w:tcPr>
            <w:tcW w:w="6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уведомлений субъектов рынка в области железнодорожного транспорта, гражданской авиации, портовой деятельности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Задача 1.2.3. Недопущение необоснованного роста цен на продукцию, товары, услуги субъектов регулируемого рынка в области газа, производства нефтепродуктов, транспортировки нефти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9"/>
        <w:gridCol w:w="902"/>
        <w:gridCol w:w="825"/>
        <w:gridCol w:w="1090"/>
        <w:gridCol w:w="934"/>
        <w:gridCol w:w="870"/>
        <w:gridCol w:w="1025"/>
        <w:gridCol w:w="1025"/>
        <w:gridCol w:w="1025"/>
        <w:gridCol w:w="1025"/>
      </w:tblGrid>
      <w:tr>
        <w:trPr>
          <w:trHeight w:val="495" w:hRule="atLeast"/>
        </w:trPr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и обновление основных средств субъектов регулируемого рынка в области газа, производства нефтепродуктов, транспортировки нефти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5"/>
        <w:gridCol w:w="1431"/>
        <w:gridCol w:w="1431"/>
        <w:gridCol w:w="1431"/>
        <w:gridCol w:w="1431"/>
        <w:gridCol w:w="1431"/>
      </w:tblGrid>
      <w:tr>
        <w:trPr>
          <w:trHeight w:val="495" w:hRule="atLeast"/>
        </w:trPr>
        <w:tc>
          <w:tcPr>
            <w:tcW w:w="6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 показателя прямого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уведомлений субъектов рынка в области газа, производства нефтепродуктов, транспортировки нефти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 1.3. Обеспечение защиты прав и интересов потребителей в регулируемых сферах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1"/>
        <w:gridCol w:w="872"/>
        <w:gridCol w:w="807"/>
        <w:gridCol w:w="1098"/>
        <w:gridCol w:w="999"/>
        <w:gridCol w:w="1149"/>
        <w:gridCol w:w="1036"/>
        <w:gridCol w:w="936"/>
        <w:gridCol w:w="986"/>
        <w:gridCol w:w="986"/>
      </w:tblGrid>
      <w:tr>
        <w:trPr>
          <w:trHeight w:val="570" w:hRule="atLeast"/>
        </w:trPr>
        <w:tc>
          <w:tcPr>
            <w:tcW w:w="5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Казахстана по субиндексу «прозрачность решений, принимаемых государственным органом» в рейтинге Глобального индекса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Казахстана по субиндексу «фаворитизм в решениях государственных служащих» в рейтинге Глобального индекса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сокращенных регулируемых услуг сфер естественных монополий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Cближение законодательств стран ТС и ЕЭП в сфере естественных монополий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документов утвержденных на Совете ЕЭК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возвращенных потребителям средств (в результате снижения тарифов СЕМ за допущенные ими нарушения)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удовлетворенных обращений потребителей по вопросам соблюдения прав потребителей и их законных интересов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 СЕМ посредством сокращения документов прилагаемых к заявкам, уведомлениям, информациям об отпускных ценах и т.д. с целью минимизации нагрузки на потребителей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регулируемых услуг вследствие обеспечения недискриминационного доступа к регулируемым услугам (товарам, работам)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Задача 1.3.1. Обеспечение недискриминационного доступа к регулируемым услугам (товарам, работам)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5"/>
        <w:gridCol w:w="898"/>
        <w:gridCol w:w="823"/>
        <w:gridCol w:w="1088"/>
        <w:gridCol w:w="830"/>
        <w:gridCol w:w="972"/>
        <w:gridCol w:w="1023"/>
        <w:gridCol w:w="1023"/>
        <w:gridCol w:w="1024"/>
        <w:gridCol w:w="1024"/>
      </w:tblGrid>
      <w:tr>
        <w:trPr>
          <w:trHeight w:val="495" w:hRule="atLeast"/>
        </w:trPr>
        <w:tc>
          <w:tcPr>
            <w:tcW w:w="5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 заявлений (жалоб) потребителей по фактам дискриминационного доступа к регулируемым услугам (товарам, работам)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6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обеспеченных равным доступом посредством информационной открытости перечня услуг, тарифов на услуги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2"/>
        <w:gridCol w:w="1429"/>
        <w:gridCol w:w="1429"/>
        <w:gridCol w:w="1430"/>
        <w:gridCol w:w="1430"/>
        <w:gridCol w:w="1430"/>
      </w:tblGrid>
      <w:tr>
        <w:trPr>
          <w:trHeight w:val="495" w:hRule="atLeast"/>
        </w:trPr>
        <w:tc>
          <w:tcPr>
            <w:tcW w:w="6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 показателя прямого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и удовлетворение заявлений (жалоб) по нарушению прав, связанных с доступом к регулируемым услугам путем рассмотрения обращений граждан с соблюдением законодательства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проверок СЕМ на предмет равного доступа посредством информационной открытости перечня услуг, тарифов на услуги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объемов регулируемых услуг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на предмет сокращения перечня регулируемых услуг в сферах естественных монополий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Задача 1.3.2. Защита прав потребителей в сфере осуществления деятельности СЕМ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900"/>
        <w:gridCol w:w="824"/>
        <w:gridCol w:w="1089"/>
        <w:gridCol w:w="830"/>
        <w:gridCol w:w="972"/>
        <w:gridCol w:w="1024"/>
        <w:gridCol w:w="1024"/>
        <w:gridCol w:w="1024"/>
        <w:gridCol w:w="1024"/>
      </w:tblGrid>
      <w:tr>
        <w:trPr>
          <w:trHeight w:val="495" w:hRule="atLeast"/>
        </w:trPr>
        <w:tc>
          <w:tcPr>
            <w:tcW w:w="5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проверок с выявленными нарушениями к общему количеству проведенных проверок, в том числе по вопросам закупок субъектами естественных монополий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средств, взысканных в республиканский бюджет в виде штрафных санкций от общего количества наложенных штрафных санкций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внесенных предписаний об устранении нарушения законодательства в целях защиты прав и интересов потребителей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исполненных предписаний от общего количества внесенных предписаний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постановлений по делам об административных правонарушениях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судебных разбирательств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принятых судебных решений в пользу Агентства от общего числа судебных решений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отчетов об исполнении инвестиционных программ и тарифных смет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«Итогового отчета» для рассмотрения и утверждения Высшим Евразийским экономическим советом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6"/>
        <w:gridCol w:w="1395"/>
        <w:gridCol w:w="1589"/>
        <w:gridCol w:w="1590"/>
        <w:gridCol w:w="1395"/>
        <w:gridCol w:w="1395"/>
      </w:tblGrid>
      <w:tr>
        <w:trPr>
          <w:trHeight w:val="495" w:hRule="atLeast"/>
        </w:trPr>
        <w:tc>
          <w:tcPr>
            <w:tcW w:w="6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проверок деятельности СЕМ согласно годовому плану проверок и с учетом системы оценки рисков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судебных разбирательствах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мониторинг средств взысканных в республиканский бюджет в виде штрафных санкций от общего количества наложенных штрафных санкций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отчетов СЕМ об исполнении тарифных смет и инвестиционных программ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Поэтапного плана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Единого экономического пространства в отношении сфер естественных монополий (в секторальном (отраслевом) разрезе), утвержденного решением Коллегии Евразийской экономической комиссии от 5 февраля 2013 года № 14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Задача 1.3.3. Повышение прозрачности и удовлетворенности потребителей, в том числе качеством оказываемых государственных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9"/>
        <w:gridCol w:w="1273"/>
        <w:gridCol w:w="853"/>
        <w:gridCol w:w="1133"/>
        <w:gridCol w:w="1133"/>
        <w:gridCol w:w="915"/>
        <w:gridCol w:w="976"/>
        <w:gridCol w:w="964"/>
        <w:gridCol w:w="976"/>
        <w:gridCol w:w="988"/>
      </w:tblGrid>
      <w:tr>
        <w:trPr>
          <w:trHeight w:val="495" w:hRule="atLeast"/>
        </w:trPr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 заявлений (жалоб) потребителей по качеству регулируемым услуг (товарам, работам) к общему объему заявлений (жалоб) на некачественные услуги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6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неправительственных организаций при проведении экспертизы НПА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неправительственных организаций (с учетом филиалов по регионам) при проведении экспертизы тарифов СЕМ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совершенствованных законодательств о естественных монополиях и регулируемых рынках с целью сокращения документов прилагаемых к заявкам, уведомлениям, информациям об отпускных ценах и т.д.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НПА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тематик на диалоговой площадке «G-Global» с целью привлечения мировой общественности для выработки оптимальной (эффективной) тарифной политики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выездов по разъяснениям тарифной политики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6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публичных слушаний при поступлении заявок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4"/>
        <w:gridCol w:w="2332"/>
        <w:gridCol w:w="1217"/>
        <w:gridCol w:w="1265"/>
        <w:gridCol w:w="1120"/>
        <w:gridCol w:w="2122"/>
      </w:tblGrid>
      <w:tr>
        <w:trPr>
          <w:trHeight w:val="495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удовлетворение заявлений (жалоб) на качества услуг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4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публичных слушаний при поступлении заявок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55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НПА на предмет сокращения документов прилагаемых к заявкам, уведомлениям, информациям об отпускных ценах и т.д.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55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по изменениям законодательства, затрагивающих интересы потребителей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55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Экспертных советов при Агентстве с привлечением неправительственных организаций для проведения экспертизы тарифов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55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аккредитации общественных объединений, ассоциаций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55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на площадке «G-Global», сбор и анализ рекомендаций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 1.4. Обеспечение повышения качества оказания государственных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1077"/>
        <w:gridCol w:w="811"/>
        <w:gridCol w:w="1278"/>
        <w:gridCol w:w="926"/>
        <w:gridCol w:w="1077"/>
        <w:gridCol w:w="1039"/>
        <w:gridCol w:w="939"/>
        <w:gridCol w:w="989"/>
        <w:gridCol w:w="851"/>
      </w:tblGrid>
      <w:tr>
        <w:trPr>
          <w:trHeight w:val="570" w:hRule="atLeast"/>
        </w:trPr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операционных издержек, связанных с регистрацией и ведением бизнеса (получением разрешений, лицензий, сертификатов, получением консультаций), включая время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2009 годом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%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потребителей, удовлетворенных качеством оказанных государственных услуг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субъектов, получивших  госуслугу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Задача 1.4.1. Повышение прозрачности и удовлетворенности потребителей качеством оказываемых государственных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3"/>
        <w:gridCol w:w="958"/>
        <w:gridCol w:w="897"/>
        <w:gridCol w:w="1098"/>
        <w:gridCol w:w="919"/>
        <w:gridCol w:w="1009"/>
        <w:gridCol w:w="1009"/>
        <w:gridCol w:w="1009"/>
        <w:gridCol w:w="1009"/>
        <w:gridCol w:w="1009"/>
      </w:tblGrid>
      <w:tr>
        <w:trPr>
          <w:trHeight w:val="495" w:hRule="atLeast"/>
        </w:trPr>
        <w:tc>
          <w:tcPr>
            <w:tcW w:w="5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рассмотрения заявлений по выдаче лицензий (оказание государственной услуги)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 дней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сокращенных бумажных документов, требуемых для оказания государственных услуг, при предоставлении услуги в электронном формате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автоматизированных государственных услуг центрального государственного органа и территориальных подразделений путем перевода их в электронную форму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услуг, оказанных в электронной форме к общему объему оказанных государственных услуг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0"/>
        <w:gridCol w:w="1446"/>
        <w:gridCol w:w="1446"/>
        <w:gridCol w:w="1446"/>
        <w:gridCol w:w="1446"/>
        <w:gridCol w:w="1446"/>
      </w:tblGrid>
      <w:tr>
        <w:trPr>
          <w:trHeight w:val="495" w:hRule="atLeast"/>
        </w:trPr>
        <w:tc>
          <w:tcPr>
            <w:tcW w:w="6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времени рассмотрения заявлений на получение государственных услуг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бумажных документов при рассмотрении заявления на получение лицензии в электронном формате путем перевода их в форму сведений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разрешительных процедур в электронную форму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40" w:hRule="atLeast"/>
        </w:trPr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на предмет сокращения количества бумажных документов, требуемых для выдачи разрешительных документов при оказании государственных услуг в электронной форме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3.2. Соответствие стратегических целей государственного органа стратегическим целям государства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6"/>
        <w:gridCol w:w="8444"/>
      </w:tblGrid>
      <w:tr>
        <w:trPr>
          <w:trHeight w:val="585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 государственного органа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документа, нормативного правового акта</w:t>
            </w:r>
          </w:p>
        </w:tc>
      </w:tr>
      <w:tr>
        <w:trPr>
          <w:trHeight w:val="120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Обеспечение условий эффективного функционирования и развития субъектов естественных монополий и регулируемого рынка.</w:t>
            </w:r>
          </w:p>
        </w:tc>
        <w:tc>
          <w:tcPr>
            <w:tcW w:w="8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 – 2014 годы и признании утратившими силу некоторых указов Президента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февраля 2010 года № 922 «О Стратегическом плане развития Республики Казахстан до 2020 года»;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ноября 2005 года № 1677 «Об утверждении Стратегии гендерного равенства в Республике Казахстан на 2006-2016 годы»;</w:t>
            </w:r>
          </w:p>
        </w:tc>
      </w:tr>
      <w:tr>
        <w:trPr>
          <w:trHeight w:val="120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СЕМ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необоснованного роста цен на продукцию, товары, услуги субъектов регулируемого рынка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интересов потребителей в регулируемых сферах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. «Межведомственное взаимодействие»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5. Межведомственное взаимодействие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2830"/>
        <w:gridCol w:w="7724"/>
      </w:tblGrid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 достижения которых требуется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 которым осуществляется межведомственное взаимодействие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 государственными органами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Обеспечение условий эффективного функционирования и развития субъектов естественных монополий и регулируемого рынка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Повышение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Повышение эффективности деятельности СЕМ в области электро- и теплоэнергетики, водохозяйственных и канализационных систем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 тарифов на регулируемые услуги СЕМ в инфляцию: холодное водоснабжение, канализация, горячее водоснабжение, центральное отопление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АС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параметров предельного роста тарифов на регулируемые услуги СЕМ в пределах их совокупного вклада в инфляцию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 эффективности деятельности СЕМ в сфере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железнодорожного транспорта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утверждение инвестиционных программ СЕМ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Повышение эффективности деятельности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утверждение инвестиционных программ СЕМ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Повышение эффективности деятельности СЕМ в сфере аэронавигации, портов и аэропортов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аэронавигации, портов и аэропортов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утверждение инвестиционных программ СЕМ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1.2. Недопущение необоснованного роста цен на продукцию, товары, услуги субъектов регулируемого рынка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Недопущение необоснованного роста цен на продукцию, товары, услуги субъектов регулируемого рынка в области электроэнергетики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роста цен на продукцию, товары, услуги субъектов регулируемого рынка: в области электроэнергетики, в области газа транспортируемого по распределительным сетям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АС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параметров предельного роста цен на услуги регулируемого рынка в пределах их совокупного вклада в инфляцию</w:t>
            </w:r>
          </w:p>
        </w:tc>
      </w:tr>
      <w:tr>
        <w:trPr>
          <w:trHeight w:val="216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и обновление основных средств субъектов регулируемого рынка в области электроэнергетики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МРР, МОСВР, МИО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утверждение инвестиционных программ СЕМ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Обеспечение защиты прав и интересов потребителей в регулируемых сферах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 Защита прав потребителей в сфере осуществления деятельности СЕМ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«Итогового отчета» для рассмотрения и утверждения Высшим Евразийским экономическим советом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МНГ, МОСВР, МТК, МИНТ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Поэтапного плана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Единого экономического пространства в отношении сфер естественных монополий (в секторальном (отраслевом) разрезе), утвержденного решением Коллегии Евразийской экономической комиссии от 5 февраля 2013 года №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1.3.3. Повышение прозрачности и удовлетворенности потребителей, в том числе качеством оказываемых государственных услуг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тематик на диалоговой площадке «G-Global» с целью привлечения мировой общественности для выработки оптимальной (эффективной) тарифной политики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тематики на диалоговой площадке «G-Global» с целью привлечения мировой общественности для выработки оптимальной (эффективной) тарифной политики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>. «Управление рисками»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Управление рисками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8"/>
        <w:gridCol w:w="4197"/>
        <w:gridCol w:w="5635"/>
      </w:tblGrid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 случае непринятия превентивных и (или) своевременных мер реагирования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уровня инфляции над заданными параметрами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привести к ухудшению макроэкономической стабильности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экономически обоснованных затрат и утверждение обоснованных тарифов субъектов естественных монополий в пределах одобренного Правительством Республики Казахстан вклада в инфляцию от регулируемых Агентством услуг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индикаторов ГИК ВЭФ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позиции страны в рейтинге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тенденции в стране и мире с целью своевременного выявления слабых и сильных сторон, угроз и возможностей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методики оценки индикаторов ГИК ВЭФ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предсказуемость позиции страны в рейтинге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объективных данных, постоянное взаимодействие с экспертами 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Неснижение уровня износа основных средств субъектов естественных монополий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качества предоставляемых субъектами регулируемых услуг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за целевым использованием средств, предусмотренных тарифной сметой и инвестиционной программой субъекта естественной монополии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нормативных технических и сверхнормативных потерь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экономии ресурсов, ухудшение качества предоставляемых субъектами регулируемых услуг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Усиление контроля за целевым использованием средств, предусмотренных тарифной сметой и инвестиционной программой субъекта естественной монополии.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Контроль за реализацией Плана мероприятий по ликвидации сверхнормативных потерь 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780"/>
            </w:tblGrid>
            <w:tr>
              <w:trPr>
                <w:trHeight w:val="30" w:hRule="atLeast"/>
              </w:trPr>
              <w:tc>
                <w:tcPr>
                  <w:tcW w:w="3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Несвоевременное выполнение календарного плана разработки документов в целях реализации соглашений, формирующих Единое экономическое пространство</w:t>
                  </w:r>
                </w:p>
              </w:tc>
            </w:tr>
          </w:tbl>
          <w:p/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Затягивание формирования правовой базы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пространства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мониторинга реализации поэтапного плана формирования Единого экономического пространства в отношении сфер 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переговоров со Сторонами, направление писем-напоминаний.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принятие решений и соответствующих нормативных правовых актов, необходимых для эффективной работы Агентства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повлиять на достижение целей Агентства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за качеством нормотворческой работы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выездов по разъяснению тарифной политики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потребителей в заблуждение, ухудшение информированности среди населения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Плана мероприятий по проведению разъяснительной работы среди населения и контроль за его реализацией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».;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 Агентства Республики Казахстан по регулированию естественных монополий» изложить в следующей редакци: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Бюджетные программы Агентства Республики Казахстан по регулированию естественных монополий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Бюджетные программы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1699"/>
        <w:gridCol w:w="1383"/>
        <w:gridCol w:w="1529"/>
        <w:gridCol w:w="1014"/>
        <w:gridCol w:w="774"/>
        <w:gridCol w:w="975"/>
        <w:gridCol w:w="895"/>
        <w:gridCol w:w="2393"/>
      </w:tblGrid>
      <w:tr>
        <w:trPr>
          <w:trHeight w:val="39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экономики»</w:t>
            </w:r>
          </w:p>
        </w:tc>
      </w:tr>
      <w:tr>
        <w:trPr>
          <w:trHeight w:val="39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и территориальных органов Агентства Республики Казахстан по регулированию естественных монополий. Регулирование деятельности субъектов естественных монополий</w:t>
            </w:r>
          </w:p>
        </w:tc>
      </w:tr>
      <w:tr>
        <w:trPr>
          <w:trHeight w:val="45" w:hRule="atLeast"/>
        </w:trPr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текущего)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 центрального аппарата и территориальных органов Агентства РК по регулированию естественных монополий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систем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функций возложенных на Агентство РК по регулированию естественных монополий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недопущения необоснованного роста и тарифов СЕМ и цен субъектов регулируемого рынка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 качественное исполнение бюджетных программ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доли казахстанского содержания при оказании ИТ-услуг (сопровождение информационных систем и задач, администрирование информационных технологий, техническая поддержка, телекоммуникационные услуги и системно-техническое обслуживание)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1 223 582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7"/>
        <w:gridCol w:w="1545"/>
        <w:gridCol w:w="1503"/>
        <w:gridCol w:w="1544"/>
        <w:gridCol w:w="737"/>
        <w:gridCol w:w="757"/>
        <w:gridCol w:w="1026"/>
        <w:gridCol w:w="1156"/>
        <w:gridCol w:w="2105"/>
      </w:tblGrid>
      <w:tr>
        <w:trPr>
          <w:trHeight w:val="39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«Капитальные расходы Агентства Республики Казахстан по регулированию естественных монополий»</w:t>
            </w:r>
          </w:p>
        </w:tc>
      </w:tr>
      <w:tr>
        <w:trPr>
          <w:trHeight w:val="39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центрального аппарата и территориальных органов Агентства Республики Казахстан по регулированию естественных монополий</w:t>
            </w:r>
          </w:p>
        </w:tc>
      </w:tr>
      <w:tr>
        <w:trPr>
          <w:trHeight w:val="150" w:hRule="atLeast"/>
        </w:trPr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период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4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обновление материально-технической базы Агентства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целей и задач, поставленных перед Агентством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качества: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вычислительной техники, телекоммуникационного оборудования и пополнение офисной мебели и улучшение условий труда сотрудников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исполнения и подготовки документов, сокращение бумажного документооборота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расходов: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Свод бюджетных расходов Агентства Республики Казахстан по регулированию естественных монополий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917"/>
        <w:gridCol w:w="1235"/>
        <w:gridCol w:w="1529"/>
        <w:gridCol w:w="773"/>
        <w:gridCol w:w="833"/>
        <w:gridCol w:w="933"/>
        <w:gridCol w:w="2201"/>
        <w:gridCol w:w="2202"/>
      </w:tblGrid>
      <w:tr>
        <w:trPr>
          <w:trHeight w:val="240" w:hRule="atLeast"/>
        </w:trPr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9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1 017 854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1 234 925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1 275 427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  <w:tr>
        <w:trPr>
          <w:trHeight w:val="22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программы: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в области регулирования деятельности субъектов естественной монополии по обеспечению эффективного функционирования и развития инфраструктурных отраслей экономики»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1 223 582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  <w:tr>
        <w:trPr>
          <w:trHeight w:val="18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«Капитальные расходы Агентства Республики Казахстан по регулированию естественных монополий»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