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9c7" w14:textId="0296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на привлечение иностранной рабочей силы для осуществления трудовой деятельности на территории Республики Казахстан на 2014 год в размере 0,7 процента к численности экономически активного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