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ddd1" w14:textId="bafd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юстиции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2013 года № 1439. Утратило силу постановлением Правительства Республики Казахстан от 10 апреля 2015 года № 223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223</w:t>
      </w:r>
      <w:r>
        <w:rPr>
          <w:rFonts w:ascii="Times New Roman"/>
          <w:b w:val="false"/>
          <w:i w:val="false"/>
          <w:color w:val="ff0000"/>
          <w:sz w:val="28"/>
        </w:rPr>
        <w:t>.</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 постановления внесены изменения на казахском языке, на русском языке текст не изменяется в соответствии с постановлением Правительства РК от 30.12.2014 </w:t>
      </w:r>
      <w:r>
        <w:rPr>
          <w:rFonts w:ascii="Times New Roman"/>
          <w:b w:val="false"/>
          <w:i w:val="false"/>
          <w:color w:val="000000"/>
          <w:sz w:val="28"/>
        </w:rPr>
        <w:t>№ 1401</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юстиции Республики Казахстан на 2014 – 2018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2014 года и подлежит официальному опубликованию.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2013 года № 1439</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юстиции Республики Казахстан</w:t>
      </w:r>
      <w:r>
        <w:br/>
      </w:r>
      <w:r>
        <w:rPr>
          <w:rFonts w:ascii="Times New Roman"/>
          <w:b/>
          <w:i w:val="false"/>
          <w:color w:val="000000"/>
        </w:rPr>
        <w:t>
на 2014 - 2018 годы</w:t>
      </w:r>
    </w:p>
    <w:bookmarkEnd w:id="2"/>
    <w:bookmarkStart w:name="z6" w:id="3"/>
    <w:p>
      <w:pPr>
        <w:spacing w:after="0"/>
        <w:ind w:left="0"/>
        <w:jc w:val="left"/>
      </w:pPr>
      <w:r>
        <w:rPr>
          <w:rFonts w:ascii="Times New Roman"/>
          <w:b/>
          <w:i w:val="false"/>
          <w:color w:val="000000"/>
        </w:rPr>
        <w:t xml:space="preserve"> 
1. Миссия и видение</w:t>
      </w:r>
    </w:p>
    <w:bookmarkEnd w:id="3"/>
    <w:p>
      <w:pPr>
        <w:spacing w:after="0"/>
        <w:ind w:left="0"/>
        <w:jc w:val="both"/>
      </w:pPr>
      <w:r>
        <w:rPr>
          <w:rFonts w:ascii="Times New Roman"/>
          <w:b w:val="false"/>
          <w:i w:val="false"/>
          <w:color w:val="000000"/>
          <w:sz w:val="28"/>
        </w:rPr>
        <w:t>      Миссия: Модернизация и обеспечение правовой инфраструктуры для решения задач повышения конкурентоспособности государства.</w:t>
      </w:r>
      <w:r>
        <w:br/>
      </w:r>
      <w:r>
        <w:rPr>
          <w:rFonts w:ascii="Times New Roman"/>
          <w:b w:val="false"/>
          <w:i w:val="false"/>
          <w:color w:val="000000"/>
          <w:sz w:val="28"/>
        </w:rPr>
        <w:t>
      Видение: Развитое гражданское общество, обеспеченное эффективной правовой защитой, а также государственными и юридическими услугами в соответствии со стандартами и принципами правового государства.</w:t>
      </w:r>
    </w:p>
    <w:bookmarkStart w:name="z7" w:id="4"/>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1. Совершенствование законодательства и нормотворчества.</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Одной из основных задач Министерства юстиции Республики Казахстан (далее-Министерство) является правовое обеспечение деятельности государства, ключевой инструмент которого заключается в правовом воздействии на общественные отношения путем нормативного правового регулирования.</w:t>
      </w:r>
      <w:r>
        <w:br/>
      </w:r>
      <w:r>
        <w:rPr>
          <w:rFonts w:ascii="Times New Roman"/>
          <w:b w:val="false"/>
          <w:i w:val="false"/>
          <w:color w:val="000000"/>
          <w:sz w:val="28"/>
        </w:rPr>
        <w:t>
      Имея на сегодняшний день сформировавшееся национальное законодательство, можно констатировать определенную его целостность. Вместе с тем, учитывая, что общественные отношения постоянно меняются, возникает объективная необходимость в адекватном развитии национальной правовой системы.</w:t>
      </w:r>
      <w:r>
        <w:br/>
      </w:r>
      <w:r>
        <w:rPr>
          <w:rFonts w:ascii="Times New Roman"/>
          <w:b w:val="false"/>
          <w:i w:val="false"/>
          <w:color w:val="000000"/>
          <w:sz w:val="28"/>
        </w:rPr>
        <w:t>
      Совершенствование действующего законодательства должно идти по пути эффективной реализации его норм в целях укрепления доверия субъектов общественных отношений к проводимой государством политике.</w:t>
      </w:r>
      <w:r>
        <w:br/>
      </w:r>
      <w:r>
        <w:rPr>
          <w:rFonts w:ascii="Times New Roman"/>
          <w:b w:val="false"/>
          <w:i w:val="false"/>
          <w:color w:val="000000"/>
          <w:sz w:val="28"/>
        </w:rPr>
        <w:t>
      В данном аспекте особая роль отводится реализации конституционных прав и гарантий, в первую очередь, возможности защитить и восстановить нарушенные права, применяя эффективные законодательные регуляторы.</w:t>
      </w:r>
      <w:r>
        <w:br/>
      </w:r>
      <w:r>
        <w:rPr>
          <w:rFonts w:ascii="Times New Roman"/>
          <w:b w:val="false"/>
          <w:i w:val="false"/>
          <w:color w:val="000000"/>
          <w:sz w:val="28"/>
        </w:rPr>
        <w:t xml:space="preserve">
      В этой связи следует поступательно развивать правовые основы институтов оспаривания действий правительства, урегулирования гражданских споров, права на собственность. </w:t>
      </w:r>
      <w:r>
        <w:br/>
      </w:r>
      <w:r>
        <w:rPr>
          <w:rFonts w:ascii="Times New Roman"/>
          <w:b w:val="false"/>
          <w:i w:val="false"/>
          <w:color w:val="000000"/>
          <w:sz w:val="28"/>
        </w:rPr>
        <w:t>
      Кроме того, в целях более широкого информационного охвата населения, бизнеса, неправительственного сектора необходимо проводить взвешенную политику по повышению освещенности этих субъектов принимаемыми государственными мерами по упрощению бюрократических процедур.</w:t>
      </w:r>
      <w:r>
        <w:br/>
      </w:r>
      <w:r>
        <w:rPr>
          <w:rFonts w:ascii="Times New Roman"/>
          <w:b w:val="false"/>
          <w:i w:val="false"/>
          <w:color w:val="000000"/>
          <w:sz w:val="28"/>
        </w:rPr>
        <w:t>
      Вместе с тем государственные меры по правовому обеспечению не должны восприниматься как регуляторы, принимаемые властью в отрыве от интересов общества.</w:t>
      </w:r>
      <w:r>
        <w:br/>
      </w:r>
      <w:r>
        <w:rPr>
          <w:rFonts w:ascii="Times New Roman"/>
          <w:b w:val="false"/>
          <w:i w:val="false"/>
          <w:color w:val="000000"/>
          <w:sz w:val="28"/>
        </w:rPr>
        <w:t xml:space="preserve">
      Во главу угла должны быть поставлены интересы общества, наиболее крупные представители которого могут быть вовлечены в процесс нормотворчества. </w:t>
      </w:r>
      <w:r>
        <w:br/>
      </w:r>
      <w:r>
        <w:rPr>
          <w:rFonts w:ascii="Times New Roman"/>
          <w:b w:val="false"/>
          <w:i w:val="false"/>
          <w:color w:val="000000"/>
          <w:sz w:val="28"/>
        </w:rPr>
        <w:t>
      В этом ключе представляется необходимым внедрение эффективных механизмов публичного обсуждения законопроектов на самой ранней стадии их разработки.</w:t>
      </w:r>
      <w:r>
        <w:br/>
      </w:r>
      <w:r>
        <w:rPr>
          <w:rFonts w:ascii="Times New Roman"/>
          <w:b w:val="false"/>
          <w:i w:val="false"/>
          <w:color w:val="000000"/>
          <w:sz w:val="28"/>
        </w:rPr>
        <w:t>
      Так в целях совершенствования законопроектной деятельности в 2000 году введен институт обсуждения концептуальных подходов законопроектов на Межведомственной комиссии по законопроектной деятельности при Правительстве Республики Казахстан (далее-МВК).</w:t>
      </w:r>
      <w:r>
        <w:br/>
      </w:r>
      <w:r>
        <w:rPr>
          <w:rFonts w:ascii="Times New Roman"/>
          <w:b w:val="false"/>
          <w:i w:val="false"/>
          <w:color w:val="000000"/>
          <w:sz w:val="28"/>
        </w:rPr>
        <w:t>
      За 13-летнюю историю деятельности данной комиссии в рамках ее работы принимали активное участие руководители различных неправительственных организаций (далее-НПО), представители научного сообщества.</w:t>
      </w:r>
      <w:r>
        <w:br/>
      </w:r>
      <w:r>
        <w:rPr>
          <w:rFonts w:ascii="Times New Roman"/>
          <w:b w:val="false"/>
          <w:i w:val="false"/>
          <w:color w:val="000000"/>
          <w:sz w:val="28"/>
        </w:rPr>
        <w:t>
      К примеру, на протяжении последних 3 лет в состав МВК входили 7 членов из числа НПО, ученых, в 2013 году их число возросло до 10.</w:t>
      </w:r>
      <w:r>
        <w:br/>
      </w:r>
      <w:r>
        <w:rPr>
          <w:rFonts w:ascii="Times New Roman"/>
          <w:b w:val="false"/>
          <w:i w:val="false"/>
          <w:color w:val="000000"/>
          <w:sz w:val="28"/>
        </w:rPr>
        <w:t xml:space="preserve">
      В этой связи для охвата более широкого круга субъектов, вовлеченных в законотворческий процесс, представляется необходимым постепенное увеличение количества представителей НПО и бизнеса в составе названной комиссии. </w:t>
      </w:r>
      <w:r>
        <w:br/>
      </w:r>
      <w:r>
        <w:rPr>
          <w:rFonts w:ascii="Times New Roman"/>
          <w:b w:val="false"/>
          <w:i w:val="false"/>
          <w:color w:val="000000"/>
          <w:sz w:val="28"/>
        </w:rPr>
        <w:t>
      Такая мера позволит на всех стадиях согласования законопроектов и прохождения его в Парламенте учитывать представленные обществом позиции и предложения.</w:t>
      </w:r>
      <w:r>
        <w:br/>
      </w:r>
      <w:r>
        <w:rPr>
          <w:rFonts w:ascii="Times New Roman"/>
          <w:b w:val="false"/>
          <w:i w:val="false"/>
          <w:color w:val="000000"/>
          <w:sz w:val="28"/>
        </w:rPr>
        <w:t>
      В целях постоянного анализа действующих норм и принятия мер по их совершенствованию введен институт правового мониторинга законодательных актов, направленный на выявление пробелов, коллизий, противоречий, устаревших и неэффективно реализуемых норм.</w:t>
      </w:r>
      <w:r>
        <w:br/>
      </w:r>
      <w:r>
        <w:rPr>
          <w:rFonts w:ascii="Times New Roman"/>
          <w:b w:val="false"/>
          <w:i w:val="false"/>
          <w:color w:val="000000"/>
          <w:sz w:val="28"/>
        </w:rPr>
        <w:t>
      Вместе с тем, выявление в процессе правового мониторинга такого рода норм является лишь частью работы государственных органов по анализу проводимых правовых реформ.</w:t>
      </w:r>
      <w:r>
        <w:br/>
      </w:r>
      <w:r>
        <w:rPr>
          <w:rFonts w:ascii="Times New Roman"/>
          <w:b w:val="false"/>
          <w:i w:val="false"/>
          <w:color w:val="000000"/>
          <w:sz w:val="28"/>
        </w:rPr>
        <w:t xml:space="preserve">
      На наш взгляд, эффективным рычагом правового мониторинга должна стать и степень воздействия на выявленные по результатам анализа нормы. </w:t>
      </w:r>
      <w:r>
        <w:br/>
      </w:r>
      <w:r>
        <w:rPr>
          <w:rFonts w:ascii="Times New Roman"/>
          <w:b w:val="false"/>
          <w:i w:val="false"/>
          <w:color w:val="000000"/>
          <w:sz w:val="28"/>
        </w:rPr>
        <w:t>
      В этой связи, каждый государственный орган должен будет применять результаты мониторинга в законопроектной деятельности.</w:t>
      </w:r>
      <w:r>
        <w:br/>
      </w:r>
      <w:r>
        <w:rPr>
          <w:rFonts w:ascii="Times New Roman"/>
          <w:b w:val="false"/>
          <w:i w:val="false"/>
          <w:color w:val="000000"/>
          <w:sz w:val="28"/>
        </w:rPr>
        <w:t xml:space="preserve">
      Поскольку Министерство является координатором деятельности государственных органов по мониторингу нормативных правовых актов, а также законопроектной деятельности государственных органов, Министерство будет применять меры по устранению государственными органами выявленных в процессе мониторинга недостатков в рамках законопроектной работы. </w:t>
      </w:r>
      <w:r>
        <w:br/>
      </w:r>
      <w:r>
        <w:rPr>
          <w:rFonts w:ascii="Times New Roman"/>
          <w:b w:val="false"/>
          <w:i w:val="false"/>
          <w:color w:val="000000"/>
          <w:sz w:val="28"/>
        </w:rPr>
        <w:t xml:space="preserve">
      Другим действенным инструментом на пути защиты интересов общества и обеспечения правильного правоприменения является обеспечение доступности нормативных правовых актов для всех субъектов общественных отношений. </w:t>
      </w:r>
      <w:r>
        <w:br/>
      </w:r>
      <w:r>
        <w:rPr>
          <w:rFonts w:ascii="Times New Roman"/>
          <w:b w:val="false"/>
          <w:i w:val="false"/>
          <w:color w:val="000000"/>
          <w:sz w:val="28"/>
        </w:rPr>
        <w:t>
      Учитывая, что в правоприменительной практике должны использоваться официальные публикации, можно констатировать, что на сегодняшний день широкие массы населения вынуждены обращаться в государственные органы с запросом официальных текстов нормативных правовых актов, теряя при этом драгоценное время.</w:t>
      </w:r>
      <w:r>
        <w:br/>
      </w:r>
      <w:r>
        <w:rPr>
          <w:rFonts w:ascii="Times New Roman"/>
          <w:b w:val="false"/>
          <w:i w:val="false"/>
          <w:color w:val="000000"/>
          <w:sz w:val="28"/>
        </w:rPr>
        <w:t xml:space="preserve">
      В этом ключе наиболее оптимальным представляется внедрение механизмов публикации официальных текстов нормативных правовых актов в электронном виде на Интернет-ресурсе, что может значительно упростить их получение. </w:t>
      </w:r>
      <w:r>
        <w:br/>
      </w:r>
      <w:r>
        <w:rPr>
          <w:rFonts w:ascii="Times New Roman"/>
          <w:b w:val="false"/>
          <w:i w:val="false"/>
          <w:color w:val="000000"/>
          <w:sz w:val="28"/>
        </w:rPr>
        <w:t>
      В целом, данные механизмы позволят в дальнейшем развивать конституционный принцип доступа населения к информации.</w:t>
      </w:r>
      <w:r>
        <w:br/>
      </w:r>
      <w:r>
        <w:rPr>
          <w:rFonts w:ascii="Times New Roman"/>
          <w:b w:val="false"/>
          <w:i w:val="false"/>
          <w:color w:val="000000"/>
          <w:sz w:val="28"/>
        </w:rPr>
        <w:t>
      Одной из основных задач Министерства является правовое обеспечение деятельности Республики Казахстан на международной арене, в том числе путем экспертизы проектов международных договоров и участия в подготовке заключении международных договоров.</w:t>
      </w:r>
      <w:r>
        <w:br/>
      </w:r>
      <w:r>
        <w:rPr>
          <w:rFonts w:ascii="Times New Roman"/>
          <w:b w:val="false"/>
          <w:i w:val="false"/>
          <w:color w:val="000000"/>
          <w:sz w:val="28"/>
        </w:rPr>
        <w:t xml:space="preserve">
      Объем экспортируемых Министерством международных проектов ежегодно растет, о чем свидетельствует принимаемые в рамках Таможенного союза (далее - ТС) и Единого экономического пространства (далее - ЕЭП) решения Евразийской экономической комиссии. </w:t>
      </w:r>
      <w:r>
        <w:br/>
      </w:r>
      <w:r>
        <w:rPr>
          <w:rFonts w:ascii="Times New Roman"/>
          <w:b w:val="false"/>
          <w:i w:val="false"/>
          <w:color w:val="000000"/>
          <w:sz w:val="28"/>
        </w:rPr>
        <w:t>
      За последние три года приняты свыше 1000 решений ЕЭП. Учитывая, что решения данной Комиссии имеют наднациональный характер в связи с передачей отдельных национальных функций правительств и уполномоченных органов, предпринимаются меры по усилению качества экспертизы поступающих проектов решений ЕЭК и проектов международных договоров, поскольку большинство из указанных проектов разрабатываются во исполнение международных обязательств, особенно в рамках ТС и ЕЭП.</w:t>
      </w:r>
      <w:r>
        <w:br/>
      </w:r>
      <w:r>
        <w:rPr>
          <w:rFonts w:ascii="Times New Roman"/>
          <w:b w:val="false"/>
          <w:i w:val="false"/>
          <w:color w:val="000000"/>
          <w:sz w:val="28"/>
        </w:rPr>
        <w:t>
      Анализ основных проблем.</w:t>
      </w:r>
      <w:r>
        <w:br/>
      </w:r>
      <w:r>
        <w:rPr>
          <w:rFonts w:ascii="Times New Roman"/>
          <w:b w:val="false"/>
          <w:i w:val="false"/>
          <w:color w:val="000000"/>
          <w:sz w:val="28"/>
        </w:rPr>
        <w:t>
      Качественный нормотворческий процесс достигается, в том числе путем проведения юридической экспертизы проектов и регистрации подзаконных нормативных правовых актов, которые являются основным стратегическим направлением деятельности Министерства.</w:t>
      </w:r>
      <w:r>
        <w:br/>
      </w:r>
      <w:r>
        <w:rPr>
          <w:rFonts w:ascii="Times New Roman"/>
          <w:b w:val="false"/>
          <w:i w:val="false"/>
          <w:color w:val="000000"/>
          <w:sz w:val="28"/>
        </w:rPr>
        <w:t>
      При изучении вышеуказанных актов общая картина показала, что качество подготовки госорганами нормативных правовых актов (далее - НПА) все еще остается на недостаточном уровне.</w:t>
      </w:r>
      <w:r>
        <w:br/>
      </w:r>
      <w:r>
        <w:rPr>
          <w:rFonts w:ascii="Times New Roman"/>
          <w:b w:val="false"/>
          <w:i w:val="false"/>
          <w:color w:val="000000"/>
          <w:sz w:val="28"/>
        </w:rPr>
        <w:t xml:space="preserve">
      Решение проблемы в недостаточной подготовке проектов НПА видится в усилении на системной основе методической помощи и продолжения организации стажировок сотрудников юридических служб центральных и местных госорганов в Министерстве и его территориальных подразделениях. </w:t>
      </w:r>
      <w:r>
        <w:br/>
      </w:r>
      <w:r>
        <w:rPr>
          <w:rFonts w:ascii="Times New Roman"/>
          <w:b w:val="false"/>
          <w:i w:val="false"/>
          <w:color w:val="000000"/>
          <w:sz w:val="28"/>
        </w:rPr>
        <w:t xml:space="preserve">
      Немаловажной является деятельность по своевременной и качественной реализации принимаемых НПА. </w:t>
      </w:r>
      <w:r>
        <w:br/>
      </w:r>
      <w:r>
        <w:rPr>
          <w:rFonts w:ascii="Times New Roman"/>
          <w:b w:val="false"/>
          <w:i w:val="false"/>
          <w:color w:val="000000"/>
          <w:sz w:val="28"/>
        </w:rPr>
        <w:t>
      На протяжении последних лет данная работа обеспечивается посредством принятия распоряжений Премьер-Министра и постоянного контроля их исполнения со стороны Министерства.</w:t>
      </w:r>
      <w:r>
        <w:br/>
      </w:r>
      <w:r>
        <w:rPr>
          <w:rFonts w:ascii="Times New Roman"/>
          <w:b w:val="false"/>
          <w:i w:val="false"/>
          <w:color w:val="000000"/>
          <w:sz w:val="28"/>
        </w:rPr>
        <w:t>
      В то же время на сегодняшний день остаются нерешенными проблемы несвоевременной разработки и принятия подзаконных актов в реализацию законодательных актов, а также формального подхода не только к подготовке и представлению информации о результатах проведенного правового мониторинга, но и к самой процедуре его проведения.</w:t>
      </w:r>
      <w:r>
        <w:br/>
      </w:r>
      <w:r>
        <w:rPr>
          <w:rFonts w:ascii="Times New Roman"/>
          <w:b w:val="false"/>
          <w:i w:val="false"/>
          <w:color w:val="000000"/>
          <w:sz w:val="28"/>
        </w:rPr>
        <w:t>
      Государственными органами по результатам проведенного мониторинга не уделяется должного внимания по приведению в соответствие с действующим законодательством выявленных актов.</w:t>
      </w:r>
      <w:r>
        <w:br/>
      </w:r>
      <w:r>
        <w:rPr>
          <w:rFonts w:ascii="Times New Roman"/>
          <w:b w:val="false"/>
          <w:i w:val="false"/>
          <w:color w:val="000000"/>
          <w:sz w:val="28"/>
        </w:rPr>
        <w:t xml:space="preserve">
      Между тем, на сегодняшний день фактическая роль Министерства при проведении мониторинга сводится к анализу представляемой госорганами информации, поскольку за Министерством закреплены лишь функции по координации мониторинга. Но для обеспечения эффективности мониторинга, недостаточно лишь координирующей роли Министерства. Требуется дальнейшая проработка совершенствования правового мониторинга НПА. </w:t>
      </w:r>
      <w:r>
        <w:br/>
      </w: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xml:space="preserve">
      Внешние факторы: </w:t>
      </w:r>
      <w:r>
        <w:br/>
      </w:r>
      <w:r>
        <w:rPr>
          <w:rFonts w:ascii="Times New Roman"/>
          <w:b w:val="false"/>
          <w:i w:val="false"/>
          <w:color w:val="000000"/>
          <w:sz w:val="28"/>
        </w:rPr>
        <w:t>
      Основной задачей в сфере законотворчества является повышение качества разрабатываемых государственными органами законопроектов, что зависит не только от их юридической проработанности, но и от проработанности социальной, экономической, финансовой составляющей, изучения статистических данных, анализа правоприменительной практики, применения положительного международного опыта и т.д.</w:t>
      </w:r>
      <w:r>
        <w:br/>
      </w:r>
      <w:r>
        <w:rPr>
          <w:rFonts w:ascii="Times New Roman"/>
          <w:b w:val="false"/>
          <w:i w:val="false"/>
          <w:color w:val="000000"/>
          <w:sz w:val="28"/>
        </w:rPr>
        <w:t>
      Практика показывает, что государственными органами недостаточное внимание уделяется разработке концепций законопроектов и самих проектов законов, тогда как недостаточная проработка закладываемых в концепции законопроектов положений впоследствии сказывается на качестве самих законопроектов.</w:t>
      </w:r>
      <w:r>
        <w:br/>
      </w:r>
      <w:r>
        <w:rPr>
          <w:rFonts w:ascii="Times New Roman"/>
          <w:b w:val="false"/>
          <w:i w:val="false"/>
          <w:color w:val="000000"/>
          <w:sz w:val="28"/>
        </w:rPr>
        <w:t>
      Таким образом, государственными органами - разработчиками законопроектов не уделяется должное внимание вопросу необходимости проведения глубокого анализа общественных отношений в соответствующей отрасли.</w:t>
      </w:r>
      <w:r>
        <w:br/>
      </w:r>
      <w:r>
        <w:rPr>
          <w:rFonts w:ascii="Times New Roman"/>
          <w:b w:val="false"/>
          <w:i w:val="false"/>
          <w:color w:val="000000"/>
          <w:sz w:val="28"/>
        </w:rPr>
        <w:t>
      При разработке концепции законопроекта следует более ответственно и взвешенно подходить к вопросу ее подготовки, поскольку в соответствии с требованиями по разработке законопроектов последние должны разрабатываться в строгом соответствии с их концепциями, одобренными МВК.</w:t>
      </w:r>
      <w:r>
        <w:br/>
      </w:r>
      <w:r>
        <w:rPr>
          <w:rFonts w:ascii="Times New Roman"/>
          <w:b w:val="false"/>
          <w:i w:val="false"/>
          <w:color w:val="000000"/>
          <w:sz w:val="28"/>
        </w:rPr>
        <w:t>
      Государственный орган-разработчик должен провести всестороннюю прогнозно-аналитическую работу по предлагаемому вопросу, по итогам которой закрепить все предлагаемые к законодательному регулированию предложения в концепции законопроекта.</w:t>
      </w:r>
      <w:r>
        <w:br/>
      </w:r>
      <w:r>
        <w:rPr>
          <w:rFonts w:ascii="Times New Roman"/>
          <w:b w:val="false"/>
          <w:i w:val="false"/>
          <w:color w:val="000000"/>
          <w:sz w:val="28"/>
        </w:rPr>
        <w:t>
      Тем самым будет улучшено качество разрабатываемых законопроектов и учтены все предложения и замечания членов МВК.</w:t>
      </w:r>
      <w:r>
        <w:br/>
      </w:r>
      <w:r>
        <w:rPr>
          <w:rFonts w:ascii="Times New Roman"/>
          <w:b w:val="false"/>
          <w:i w:val="false"/>
          <w:color w:val="000000"/>
          <w:sz w:val="28"/>
        </w:rPr>
        <w:t>
      Внутренние факторы:</w:t>
      </w:r>
      <w:r>
        <w:br/>
      </w:r>
      <w:r>
        <w:rPr>
          <w:rFonts w:ascii="Times New Roman"/>
          <w:b w:val="false"/>
          <w:i w:val="false"/>
          <w:color w:val="000000"/>
          <w:sz w:val="28"/>
        </w:rPr>
        <w:t>
      Следует укреплять уровень информированности населения законопроектной работой государственных органов. Действенным инструментом в данном ключе должно стать размещение разработанных законопроектов на Интернет-ресурсе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Стратегическое направление 2. Совершенствование института исполнения судебных актов.</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судебные акты обязательны для исполнения всеми государственными органами, физическими и юридическими лицами. </w:t>
      </w:r>
      <w:r>
        <w:br/>
      </w:r>
      <w:r>
        <w:rPr>
          <w:rFonts w:ascii="Times New Roman"/>
          <w:b w:val="false"/>
          <w:i w:val="false"/>
          <w:color w:val="000000"/>
          <w:sz w:val="28"/>
        </w:rPr>
        <w:t>
      Ввиду длительного отсутствия эффективной системы и действенных рычагов воздействия на должников, в обществе сложилось устойчивое мнение о возможности безнаказанного неисполнения решений судов, что оказывает существенное влияние на состояние дел в данной сфере. В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на период с 2010 до 2020 года также отмечается о необходимости добиваться неукоснительного исполнения судебных актов. Принятыми мерами удалось достичь положительной динамики в деятельности органов исполнительного производства по сравнению с аналогичным периодом прошлого года. </w:t>
      </w:r>
      <w:r>
        <w:br/>
      </w:r>
      <w:r>
        <w:rPr>
          <w:rFonts w:ascii="Times New Roman"/>
          <w:b w:val="false"/>
          <w:i w:val="false"/>
          <w:color w:val="000000"/>
          <w:sz w:val="28"/>
        </w:rPr>
        <w:t>
      Анализ основных проблем.</w:t>
      </w:r>
      <w:r>
        <w:br/>
      </w:r>
      <w:r>
        <w:rPr>
          <w:rFonts w:ascii="Times New Roman"/>
          <w:b w:val="false"/>
          <w:i w:val="false"/>
          <w:color w:val="000000"/>
          <w:sz w:val="28"/>
        </w:rPr>
        <w:t>
      Основными причинами неисполнения судебных решений являются:</w:t>
      </w:r>
      <w:r>
        <w:br/>
      </w:r>
      <w:r>
        <w:rPr>
          <w:rFonts w:ascii="Times New Roman"/>
          <w:b w:val="false"/>
          <w:i w:val="false"/>
          <w:color w:val="000000"/>
          <w:sz w:val="28"/>
        </w:rPr>
        <w:t>
      1) несовершенство действующего законодательства;</w:t>
      </w:r>
      <w:r>
        <w:br/>
      </w:r>
      <w:r>
        <w:rPr>
          <w:rFonts w:ascii="Times New Roman"/>
          <w:b w:val="false"/>
          <w:i w:val="false"/>
          <w:color w:val="000000"/>
          <w:sz w:val="28"/>
        </w:rPr>
        <w:t>
      2) ежегодный рост служебной нагрузки на судебных исполнителей;</w:t>
      </w:r>
      <w:r>
        <w:br/>
      </w:r>
      <w:r>
        <w:rPr>
          <w:rFonts w:ascii="Times New Roman"/>
          <w:b w:val="false"/>
          <w:i w:val="false"/>
          <w:color w:val="000000"/>
          <w:sz w:val="28"/>
        </w:rPr>
        <w:t>
      3) отсутствие достаточных мер воздействия на должников;</w:t>
      </w:r>
      <w:r>
        <w:br/>
      </w:r>
      <w:r>
        <w:rPr>
          <w:rFonts w:ascii="Times New Roman"/>
          <w:b w:val="false"/>
          <w:i w:val="false"/>
          <w:color w:val="000000"/>
          <w:sz w:val="28"/>
        </w:rPr>
        <w:t>
      4) слабое материально-техническое обеспечение органов исполнительного производства;</w:t>
      </w:r>
      <w:r>
        <w:br/>
      </w:r>
      <w:r>
        <w:rPr>
          <w:rFonts w:ascii="Times New Roman"/>
          <w:b w:val="false"/>
          <w:i w:val="false"/>
          <w:color w:val="000000"/>
          <w:sz w:val="28"/>
        </w:rPr>
        <w:t>
      5) несовершенство существующей информационной системы автоматизированного учета и контроля исполнительных производств.</w:t>
      </w:r>
      <w:r>
        <w:br/>
      </w:r>
      <w:r>
        <w:rPr>
          <w:rFonts w:ascii="Times New Roman"/>
          <w:b w:val="false"/>
          <w:i w:val="false"/>
          <w:color w:val="000000"/>
          <w:sz w:val="28"/>
        </w:rPr>
        <w:t xml:space="preserve">
      Систему исполнительного производства планируется развивать в двух направлениях: </w:t>
      </w:r>
      <w:r>
        <w:br/>
      </w:r>
      <w:r>
        <w:rPr>
          <w:rFonts w:ascii="Times New Roman"/>
          <w:b w:val="false"/>
          <w:i w:val="false"/>
          <w:color w:val="000000"/>
          <w:sz w:val="28"/>
        </w:rPr>
        <w:t>
      1) с одной стороны - развитие института частного исполнения;</w:t>
      </w:r>
      <w:r>
        <w:br/>
      </w:r>
      <w:r>
        <w:rPr>
          <w:rFonts w:ascii="Times New Roman"/>
          <w:b w:val="false"/>
          <w:i w:val="false"/>
          <w:color w:val="000000"/>
          <w:sz w:val="28"/>
        </w:rPr>
        <w:t>
      2) с другой - усиление государственного исполнения за счет наделения соответствующими функциями.</w:t>
      </w:r>
      <w:r>
        <w:br/>
      </w:r>
      <w:r>
        <w:rPr>
          <w:rFonts w:ascii="Times New Roman"/>
          <w:b w:val="false"/>
          <w:i w:val="false"/>
          <w:color w:val="000000"/>
          <w:sz w:val="28"/>
        </w:rPr>
        <w:t>
      На первоначальном этапе планируется предусмотреть передачу полномочий по исполнению судебных актов о взыскании в пользу юридических лиц исключительно частным судебным исполнителям, а в последующем и в пользу физических лиц, за исключением документов о взыскании с государства либо с участием государства.</w:t>
      </w:r>
      <w:r>
        <w:br/>
      </w:r>
      <w:r>
        <w:rPr>
          <w:rFonts w:ascii="Times New Roman"/>
          <w:b w:val="false"/>
          <w:i w:val="false"/>
          <w:color w:val="000000"/>
          <w:sz w:val="28"/>
        </w:rPr>
        <w:t>
      Кроме того, требует изучения вопрос о наделении юридических лиц правом частного исполнения посредством получения соответствующей лицензии, которое позволит организовать деятельность частных судебных исполнителей в составе специализированных профессиональных компаний. Для усиления значимости государственных судебных исполнителей следует согласованно с государственными органами рассмотреть вопрос о наделении их функцией по расследованию уголовных правонарушений, связанных с неисполнением судебных актов.</w:t>
      </w:r>
      <w:r>
        <w:br/>
      </w:r>
      <w:r>
        <w:rPr>
          <w:rFonts w:ascii="Times New Roman"/>
          <w:b w:val="false"/>
          <w:i w:val="false"/>
          <w:color w:val="000000"/>
          <w:sz w:val="28"/>
        </w:rPr>
        <w:t xml:space="preserve">
      Анализ существующей правоприменительной практики по привлечению должников к уголовной ответственности за злостное неисполнение приговора суда, решения суда или иного судебного акта показал низкую эффективность применения этой нормы. </w:t>
      </w:r>
      <w:r>
        <w:br/>
      </w:r>
      <w:r>
        <w:rPr>
          <w:rFonts w:ascii="Times New Roman"/>
          <w:b w:val="false"/>
          <w:i w:val="false"/>
          <w:color w:val="000000"/>
          <w:sz w:val="28"/>
        </w:rPr>
        <w:t xml:space="preserve">
      Если в период с 2000 года по 2001 год к уголовной ответственности было привлечено около 700 лиц, то начиная с 2001 года (передача дел об указанных преступлениях в подследственность органов внутренних дел) наблюдается резкое снижение количества привлеченных лиц до 39 в 2012 году. При этом количество материалов, направляемых судебными исполнителями в органы внутренних дел, составляют от 1700 до 2000 ежегодно. </w:t>
      </w:r>
      <w:r>
        <w:br/>
      </w:r>
      <w:r>
        <w:rPr>
          <w:rFonts w:ascii="Times New Roman"/>
          <w:b w:val="false"/>
          <w:i w:val="false"/>
          <w:color w:val="000000"/>
          <w:sz w:val="28"/>
        </w:rPr>
        <w:t>
      При неуклонном росте исполнительных документов и увеличении материалов, направляемых в правоохранительные органы для возбуждения уголовных дел, наблюдается обратная тенденция снижения числа должников, привлекаемых к уголовной ответственности за неисполнение судебных актов.</w:t>
      </w:r>
      <w:r>
        <w:br/>
      </w: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Внешние факторы:</w:t>
      </w:r>
      <w:r>
        <w:br/>
      </w:r>
      <w:r>
        <w:rPr>
          <w:rFonts w:ascii="Times New Roman"/>
          <w:b w:val="false"/>
          <w:i w:val="false"/>
          <w:color w:val="000000"/>
          <w:sz w:val="28"/>
        </w:rPr>
        <w:t xml:space="preserve">
      Причиной сложившейся ситуации является отсутствие достаточных рычагов воздействия на должников, возможности самостоятельного использования методов принуждения. </w:t>
      </w:r>
      <w:r>
        <w:br/>
      </w:r>
      <w:r>
        <w:rPr>
          <w:rFonts w:ascii="Times New Roman"/>
          <w:b w:val="false"/>
          <w:i w:val="false"/>
          <w:color w:val="000000"/>
          <w:sz w:val="28"/>
        </w:rPr>
        <w:t>
      Анализ мировой практики свидетельствует о проведении судебными исполнителями следственных действий с применением к должникам мер тюремного заключения или понуждения должника к общественным работам на срок необходимый для погашения долга. В Российской Федерации функции дознания по делам, связанным с неисполнением судебных актов, осуществляются Федеральной службой судебных приставов, что позволяет им в полной мере использовать уголовно-административный механизм.</w:t>
      </w:r>
      <w:r>
        <w:br/>
      </w:r>
      <w:r>
        <w:rPr>
          <w:rFonts w:ascii="Times New Roman"/>
          <w:b w:val="false"/>
          <w:i w:val="false"/>
          <w:color w:val="000000"/>
          <w:sz w:val="28"/>
        </w:rPr>
        <w:t xml:space="preserve">
      Проблемами, с которыми сегодня сталкиваются судебные исполнители в процессе исполнения судебных актов, являются также воспрепятствование их деятельности, вплоть до физического сопротивления, неисполнения и игнорирования их требований, неявка, умышленное сокрытие местонахождения должника. </w:t>
      </w:r>
      <w:r>
        <w:br/>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судебных приставах» предусмотрено оказание судебными приставами содействия судебным исполнителям в принудительном исполнении исполнительных документов. </w:t>
      </w:r>
      <w:r>
        <w:br/>
      </w:r>
      <w:r>
        <w:rPr>
          <w:rFonts w:ascii="Times New Roman"/>
          <w:b w:val="false"/>
          <w:i w:val="false"/>
          <w:color w:val="000000"/>
          <w:sz w:val="28"/>
        </w:rPr>
        <w:t xml:space="preserve">
      Судебные приставы законодательно наделены полномочиями, которые позволили бы судебным исполнителям беспрепятственно производить необходимые исполнительные действия. </w:t>
      </w:r>
      <w:r>
        <w:br/>
      </w:r>
      <w:r>
        <w:rPr>
          <w:rFonts w:ascii="Times New Roman"/>
          <w:b w:val="false"/>
          <w:i w:val="false"/>
          <w:color w:val="000000"/>
          <w:sz w:val="28"/>
        </w:rPr>
        <w:t>
      Изучение международного опыта показало, что именно наличие специального статуса позволяет органам исполнительного производства эффективно реализовывать возложенные функции, поскольку риски воспрепятствования и игнорирования их требований значительно ниже.</w:t>
      </w:r>
      <w:r>
        <w:br/>
      </w:r>
      <w:r>
        <w:rPr>
          <w:rFonts w:ascii="Times New Roman"/>
          <w:b w:val="false"/>
          <w:i w:val="false"/>
          <w:color w:val="000000"/>
          <w:sz w:val="28"/>
        </w:rPr>
        <w:t>
      Внутренние факторы:</w:t>
      </w:r>
      <w:r>
        <w:br/>
      </w:r>
      <w:r>
        <w:rPr>
          <w:rFonts w:ascii="Times New Roman"/>
          <w:b w:val="false"/>
          <w:i w:val="false"/>
          <w:color w:val="000000"/>
          <w:sz w:val="28"/>
        </w:rPr>
        <w:t>
      Согласно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на период с 2010 до 2020 года необходимо добиваться неукоснительного исполнения судебных актов, в том числе путем усиления ответственности за уклонение от исполнения решения суда, дальнейшего применения ограничительных мер в отношении недобросовестных должников, усиления процессуального судебного контроля за исполнительным производством.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Стратегическое направление 3. Совершенствование судебно-экспертной деятельности.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xml:space="preserve">
      Правоприменительная практика свидетельствует о востребованности экспертных заключений в различных сферах общественных отношений. </w:t>
      </w:r>
      <w:r>
        <w:br/>
      </w:r>
      <w:r>
        <w:rPr>
          <w:rFonts w:ascii="Times New Roman"/>
          <w:b w:val="false"/>
          <w:i w:val="false"/>
          <w:color w:val="000000"/>
          <w:sz w:val="28"/>
        </w:rPr>
        <w:t xml:space="preserve">
      Возрастающие объемы экспертной деятельности явились основанием для введения альтернативного частного сектора судебной экспертизы. </w:t>
      </w:r>
      <w:r>
        <w:br/>
      </w:r>
      <w:r>
        <w:rPr>
          <w:rFonts w:ascii="Times New Roman"/>
          <w:b w:val="false"/>
          <w:i w:val="false"/>
          <w:color w:val="000000"/>
          <w:sz w:val="28"/>
        </w:rPr>
        <w:t>
      Создана законодательная база в области судебно-экспертной деятельности, обеспечивающая независимость судебного эксперта, введены инструменты контроля за качеством судебных экспертиз.</w:t>
      </w:r>
      <w:r>
        <w:br/>
      </w:r>
      <w:r>
        <w:rPr>
          <w:rFonts w:ascii="Times New Roman"/>
          <w:b w:val="false"/>
          <w:i w:val="false"/>
          <w:color w:val="000000"/>
          <w:sz w:val="28"/>
        </w:rPr>
        <w:t>
      Высокий научно-технический уровень современной преступной деятельности и ее организованность объективно повышают роль и значение судебной экспертизы в обеспечении деятельности правоохранительных органов и судов.</w:t>
      </w:r>
      <w:r>
        <w:br/>
      </w:r>
      <w:r>
        <w:rPr>
          <w:rFonts w:ascii="Times New Roman"/>
          <w:b w:val="false"/>
          <w:i w:val="false"/>
          <w:color w:val="000000"/>
          <w:sz w:val="28"/>
        </w:rPr>
        <w:t>
      Анализ основных проблем.</w:t>
      </w:r>
      <w:r>
        <w:br/>
      </w:r>
      <w:r>
        <w:rPr>
          <w:rFonts w:ascii="Times New Roman"/>
          <w:b w:val="false"/>
          <w:i w:val="false"/>
          <w:color w:val="000000"/>
          <w:sz w:val="28"/>
        </w:rPr>
        <w:t>
      Сфера судебно-экспертной деятельности требует дальнейшего совершенствования.</w:t>
      </w:r>
      <w:r>
        <w:br/>
      </w:r>
      <w:r>
        <w:rPr>
          <w:rFonts w:ascii="Times New Roman"/>
          <w:b w:val="false"/>
          <w:i w:val="false"/>
          <w:color w:val="000000"/>
          <w:sz w:val="28"/>
        </w:rPr>
        <w:t>
      Нагрузка на судебных экспертов Центра судебной экспертизы (ЦСЭ) в 2012 году по сравнению с 1997 годом возросла в 4,7 раза, Центра судебной медицины (ЦСМ) в 1,5 раза, при этом штатная численность органов судебной экспертизы за указанный период не менялась.</w:t>
      </w:r>
      <w:r>
        <w:br/>
      </w:r>
      <w:r>
        <w:rPr>
          <w:rFonts w:ascii="Times New Roman"/>
          <w:b w:val="false"/>
          <w:i w:val="false"/>
          <w:color w:val="000000"/>
          <w:sz w:val="28"/>
        </w:rPr>
        <w:t xml:space="preserve">
      Судебные экспертные кадры ЦСЭ имеются только в 15 районах и 9 городах областного значения, судебно-медицинские эксперты - в 86 районах. </w:t>
      </w:r>
      <w:r>
        <w:br/>
      </w:r>
      <w:r>
        <w:rPr>
          <w:rFonts w:ascii="Times New Roman"/>
          <w:b w:val="false"/>
          <w:i w:val="false"/>
          <w:color w:val="000000"/>
          <w:sz w:val="28"/>
        </w:rPr>
        <w:t>
      Недостаточное развитие получает институт частной судебной экспертизы, особенно в районных центрах, а также не в полной мере используется потенциал органов внутренних дел в этой сфере, независимых аккредитованных экспертов в области здравоохранения.</w:t>
      </w:r>
      <w:r>
        <w:br/>
      </w:r>
      <w:r>
        <w:rPr>
          <w:rFonts w:ascii="Times New Roman"/>
          <w:b w:val="false"/>
          <w:i w:val="false"/>
          <w:color w:val="000000"/>
          <w:sz w:val="28"/>
        </w:rPr>
        <w:t>
      Кроме того, в связи с появлением новых видов преступлений, развитием науки и техники требуется внедрение инновационных судебно-экспертных технологий, а также разработка новых методик судебно-экспертных исследований.</w:t>
      </w:r>
      <w:r>
        <w:br/>
      </w:r>
      <w:r>
        <w:rPr>
          <w:rFonts w:ascii="Times New Roman"/>
          <w:b w:val="false"/>
          <w:i w:val="false"/>
          <w:color w:val="000000"/>
          <w:sz w:val="28"/>
        </w:rPr>
        <w:t>
      Не в полной мере отработаны вопросы целесообразности назначения отдельных видов судебных экспертиз, что приводит к повышению экспертной нагрузки.</w:t>
      </w:r>
      <w:r>
        <w:br/>
      </w:r>
      <w:r>
        <w:rPr>
          <w:rFonts w:ascii="Times New Roman"/>
          <w:b w:val="false"/>
          <w:i w:val="false"/>
          <w:color w:val="000000"/>
          <w:sz w:val="28"/>
        </w:rPr>
        <w:t>
      В настоящее время ввиду низкой заработной платы, большого объема работы, отсутствия социальной защищенности отмечается снижение престижа экспертной деятельности и отток экспертных кадров из отрасли.</w:t>
      </w:r>
      <w:r>
        <w:br/>
      </w:r>
      <w:r>
        <w:rPr>
          <w:rFonts w:ascii="Times New Roman"/>
          <w:b w:val="false"/>
          <w:i w:val="false"/>
          <w:color w:val="000000"/>
          <w:sz w:val="28"/>
        </w:rPr>
        <w:t>
      С целью формирования мер социальной защищенности судебных экспертов требуется совершенствование действующего законодательства для урегулирования:</w:t>
      </w:r>
      <w:r>
        <w:br/>
      </w:r>
      <w:r>
        <w:rPr>
          <w:rFonts w:ascii="Times New Roman"/>
          <w:b w:val="false"/>
          <w:i w:val="false"/>
          <w:color w:val="000000"/>
          <w:sz w:val="28"/>
        </w:rPr>
        <w:t>
      1) безопасности судебных экспертов в судопроизводстве;</w:t>
      </w:r>
      <w:r>
        <w:br/>
      </w:r>
      <w:r>
        <w:rPr>
          <w:rFonts w:ascii="Times New Roman"/>
          <w:b w:val="false"/>
          <w:i w:val="false"/>
          <w:color w:val="000000"/>
          <w:sz w:val="28"/>
        </w:rPr>
        <w:t>
      2) социальной защиты судебных экспертов (обязательного страхования за счет бюджетных средств, выплат компенсаций в случае гибели, травмы, установлении инвалидности);</w:t>
      </w:r>
      <w:r>
        <w:br/>
      </w:r>
      <w:r>
        <w:rPr>
          <w:rFonts w:ascii="Times New Roman"/>
          <w:b w:val="false"/>
          <w:i w:val="false"/>
          <w:color w:val="000000"/>
          <w:sz w:val="28"/>
        </w:rPr>
        <w:t>
      3) обеспечения жильем;</w:t>
      </w:r>
      <w:r>
        <w:br/>
      </w:r>
      <w:r>
        <w:rPr>
          <w:rFonts w:ascii="Times New Roman"/>
          <w:b w:val="false"/>
          <w:i w:val="false"/>
          <w:color w:val="000000"/>
          <w:sz w:val="28"/>
        </w:rPr>
        <w:t>
      4) медицинского обслуживания экспертов и их семей.</w:t>
      </w:r>
      <w:r>
        <w:br/>
      </w:r>
      <w:r>
        <w:rPr>
          <w:rFonts w:ascii="Times New Roman"/>
          <w:b w:val="false"/>
          <w:i w:val="false"/>
          <w:color w:val="000000"/>
          <w:sz w:val="28"/>
        </w:rPr>
        <w:t xml:space="preserve">
      За исключением лабораторий г.г. Астаны и Алматы, практически все лаборатории Центра не соответствуют международным и отечественным стандартам оснащения помещений для криминалистических лабораторий. </w:t>
      </w:r>
      <w:r>
        <w:br/>
      </w: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Внешние факторы:</w:t>
      </w:r>
      <w:r>
        <w:br/>
      </w:r>
      <w:r>
        <w:rPr>
          <w:rFonts w:ascii="Times New Roman"/>
          <w:b w:val="false"/>
          <w:i w:val="false"/>
          <w:color w:val="000000"/>
          <w:sz w:val="28"/>
        </w:rPr>
        <w:t>
      В целях приведения в соответствие с высокими требованиями, предъявляемыми сегодня государством к правоохранительной системе, Министерством будет укреплено и усовершенствовано научно-исследовательское и учебно-методическое обеспечение экспертной практики путем разработки новых и изменения существующих методик исследования, внедрение современных основанных на международном опыте методов и процедур производства экспертиз.</w:t>
      </w:r>
      <w:r>
        <w:br/>
      </w:r>
      <w:r>
        <w:rPr>
          <w:rFonts w:ascii="Times New Roman"/>
          <w:b w:val="false"/>
          <w:i w:val="false"/>
          <w:color w:val="000000"/>
          <w:sz w:val="28"/>
        </w:rPr>
        <w:t>
      В настоящее время необходимо привести в соответствие со специальными требованиями к испытательным лабораториям и санитарно-гигиеническими нормами имеющиеся 22 здания территориальных подразделений ГУ «Центр судебной экспертизы Министерства юстиции Республики Казахстан».</w:t>
      </w:r>
      <w:r>
        <w:br/>
      </w:r>
      <w:r>
        <w:rPr>
          <w:rFonts w:ascii="Times New Roman"/>
          <w:b w:val="false"/>
          <w:i w:val="false"/>
          <w:color w:val="000000"/>
          <w:sz w:val="28"/>
        </w:rPr>
        <w:t>
      Внутренние факторы:</w:t>
      </w:r>
      <w:r>
        <w:br/>
      </w:r>
      <w:r>
        <w:rPr>
          <w:rFonts w:ascii="Times New Roman"/>
          <w:b w:val="false"/>
          <w:i w:val="false"/>
          <w:color w:val="000000"/>
          <w:sz w:val="28"/>
        </w:rPr>
        <w:t xml:space="preserve">
      Немаловажным фактором, влияющим на качество предоставляемых услуг, является материально-техническое обеспечение судебно-экспертной деятельности, а также повышение профессионального уровня судебных экспертов. Только работа в лабораториях с приспособленными помещениями, а также использование при производстве экспертиз современного высокотехнологичного оборудования и программного обеспечения, позволят своевременно и качественно производить судебно-экспертные исследования.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Стратегическое направление 4.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Вопросы надлежащей охраны прав интеллектуальной собственности являются важнейшей составной частью межгосударственных и межправительственных соглашений экономического характера. Об этом свидетельствуют требования Всемирной торговой организации, согласно которым государство желающее вступить в данную организацию обязано привести национальное законодательство в соответствие с </w:t>
      </w:r>
      <w:r>
        <w:rPr>
          <w:rFonts w:ascii="Times New Roman"/>
          <w:b w:val="false"/>
          <w:i w:val="false"/>
          <w:color w:val="000000"/>
          <w:sz w:val="28"/>
        </w:rPr>
        <w:t>Соглашением</w:t>
      </w:r>
      <w:r>
        <w:rPr>
          <w:rFonts w:ascii="Times New Roman"/>
          <w:b w:val="false"/>
          <w:i w:val="false"/>
          <w:color w:val="000000"/>
          <w:sz w:val="28"/>
        </w:rPr>
        <w:t xml:space="preserve"> по торговым аспектам прав интеллектуальной собственности (от 15 апреля 1994 года).</w:t>
      </w:r>
      <w:r>
        <w:br/>
      </w:r>
      <w:r>
        <w:rPr>
          <w:rFonts w:ascii="Times New Roman"/>
          <w:b w:val="false"/>
          <w:i w:val="false"/>
          <w:color w:val="000000"/>
          <w:sz w:val="28"/>
        </w:rPr>
        <w:t>
      В настоящее время законодательство Казахстана в сфере интеллектуальной собственности в целом сформировано. Республика является участником основных международных соглашений и договоров.</w:t>
      </w:r>
      <w:r>
        <w:br/>
      </w:r>
      <w:r>
        <w:rPr>
          <w:rFonts w:ascii="Times New Roman"/>
          <w:b w:val="false"/>
          <w:i w:val="false"/>
          <w:color w:val="000000"/>
          <w:sz w:val="28"/>
        </w:rPr>
        <w:t>
      В целях повышения конкурентоспособности в сфере интеллектуальной собственности, а также поддержки и развития инновационной деятельности, ежегодно проводится Республиканский конкурс достижений в области изобретательства «Шапағат», в рамках Астанинского экономического форума - панельные сессии по вопросам защиты интеллектуальной собственности.</w:t>
      </w:r>
      <w:r>
        <w:br/>
      </w:r>
      <w:r>
        <w:rPr>
          <w:rFonts w:ascii="Times New Roman"/>
          <w:b w:val="false"/>
          <w:i w:val="false"/>
          <w:color w:val="000000"/>
          <w:sz w:val="28"/>
        </w:rPr>
        <w:t>
      Согласно рейтингу Глобального индекса конкурентоспособности, опубликованному в 2013 году, Казахстан по индикатору «Защита прав интеллектуальной собственности» занимает 73 место, что на 19 пунктов выше показателей предыдущего периода. На формирование данного показателя влияет уровень обеспечения прав интеллектуальной собственности.</w:t>
      </w:r>
      <w:r>
        <w:br/>
      </w:r>
      <w:r>
        <w:rPr>
          <w:rFonts w:ascii="Times New Roman"/>
          <w:b w:val="false"/>
          <w:i w:val="false"/>
          <w:color w:val="000000"/>
          <w:sz w:val="28"/>
        </w:rPr>
        <w:t xml:space="preserve">
      Министерством проведен социологический опрос по 19 актуальным вопросам в сфере интеллектуальной собственности. </w:t>
      </w:r>
      <w:r>
        <w:br/>
      </w:r>
      <w:r>
        <w:rPr>
          <w:rFonts w:ascii="Times New Roman"/>
          <w:b w:val="false"/>
          <w:i w:val="false"/>
          <w:color w:val="000000"/>
          <w:sz w:val="28"/>
        </w:rPr>
        <w:t xml:space="preserve">
      Данный опрос направлен на выявление уровня знаний населения и осведомленности в области интеллектуальной собственности, а также для улучшения работы Департаментов юстиции областей, городов Астаны и Алматы по наиболее актуальным направлениям. </w:t>
      </w:r>
      <w:r>
        <w:br/>
      </w:r>
      <w:r>
        <w:rPr>
          <w:rFonts w:ascii="Times New Roman"/>
          <w:b w:val="false"/>
          <w:i w:val="false"/>
          <w:color w:val="000000"/>
          <w:sz w:val="28"/>
        </w:rPr>
        <w:t>
      Результаты проведенного социологического опроса показали, что 52,6% респондентов удовлетворены уровнем защиты прав интеллектуальной собственности.</w:t>
      </w:r>
      <w:r>
        <w:br/>
      </w:r>
      <w:r>
        <w:rPr>
          <w:rFonts w:ascii="Times New Roman"/>
          <w:b w:val="false"/>
          <w:i w:val="false"/>
          <w:color w:val="000000"/>
          <w:sz w:val="28"/>
        </w:rPr>
        <w:t>
      Анализ основных проблем.</w:t>
      </w:r>
      <w:r>
        <w:br/>
      </w:r>
      <w:r>
        <w:rPr>
          <w:rFonts w:ascii="Times New Roman"/>
          <w:b w:val="false"/>
          <w:i w:val="false"/>
          <w:color w:val="000000"/>
          <w:sz w:val="28"/>
        </w:rPr>
        <w:t xml:space="preserve">
      Одной из проблем в сфере интеллектуальной собственности является недостаточная правовая грамотность и осведомленность как пользователей в лице предпринимателей, использующих объекты интеллектуальной собственности, так и самих авторов произведений, которые не принимают мер по охране и защите прав на объекты интеллектуальной собственности. </w:t>
      </w:r>
      <w:r>
        <w:br/>
      </w:r>
      <w:r>
        <w:rPr>
          <w:rFonts w:ascii="Times New Roman"/>
          <w:b w:val="false"/>
          <w:i w:val="false"/>
          <w:color w:val="000000"/>
          <w:sz w:val="28"/>
        </w:rPr>
        <w:t>
      Как известно незаконное использование объектов интеллектуальной собственности негативно влияет на ее развитие, поэтому необходимо дальнейшее повышение уровня охраны прав интеллектуальной собственности</w:t>
      </w:r>
      <w:r>
        <w:br/>
      </w: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Внешние факторы:</w:t>
      </w:r>
      <w:r>
        <w:br/>
      </w:r>
      <w:r>
        <w:rPr>
          <w:rFonts w:ascii="Times New Roman"/>
          <w:b w:val="false"/>
          <w:i w:val="false"/>
          <w:color w:val="000000"/>
          <w:sz w:val="28"/>
        </w:rPr>
        <w:t>
      Республика Казахстан является участником ЕЭП и ТС. В этой связи для обеспечения прав интеллектуальной собственности на территории ЕЭП И ТС необходимо принятие мер по защите прав интеллектуальной собственности уполномоченными государственными органами трех государств. С целью обеспечения единых правил охраны интеллектуальных прав при взаимной торговле ожидается подписание и ратификация трех международных договоров.</w:t>
      </w:r>
      <w:r>
        <w:br/>
      </w:r>
      <w:r>
        <w:rPr>
          <w:rFonts w:ascii="Times New Roman"/>
          <w:b w:val="false"/>
          <w:i w:val="false"/>
          <w:color w:val="000000"/>
          <w:sz w:val="28"/>
        </w:rPr>
        <w:t>
      Внутренние факторы:</w:t>
      </w:r>
      <w:r>
        <w:br/>
      </w:r>
      <w:r>
        <w:rPr>
          <w:rFonts w:ascii="Times New Roman"/>
          <w:b w:val="false"/>
          <w:i w:val="false"/>
          <w:color w:val="000000"/>
          <w:sz w:val="28"/>
        </w:rPr>
        <w:t>
      Необходимо усилить праворазъяснительную работу в сфере интеллектуальной собственности в целях повышения уровня правовой грамотности населения в этой сфере.</w:t>
      </w:r>
      <w:r>
        <w:br/>
      </w:r>
      <w:r>
        <w:rPr>
          <w:rFonts w:ascii="Times New Roman"/>
          <w:b w:val="false"/>
          <w:i w:val="false"/>
          <w:color w:val="000000"/>
          <w:sz w:val="28"/>
        </w:rPr>
        <w:t>
      В соответствии с поручением Президента Республики Казахстан, озвученным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14 декабря 2012 года «Стратегии «Казахстан-2050» Министерством проведена ревизия законодательства, регулирующего вопросы авторских прав и патентов.</w:t>
      </w:r>
      <w:r>
        <w:br/>
      </w:r>
      <w:r>
        <w:rPr>
          <w:rFonts w:ascii="Times New Roman"/>
          <w:b w:val="false"/>
          <w:i w:val="false"/>
          <w:color w:val="000000"/>
          <w:sz w:val="28"/>
        </w:rPr>
        <w:t>
      По итогам данной работы разработан проект Закона по вопросам правового регулирования сферы интеллектуальной собственности, который предусматривает конкретизацию обязанностей организаций, управляющих имущественными правами на коллективной основе, установление предельного процента удержаний на покрытие собственных расходов, сокращение сроков проведения аккредитации организаций, управляющих имущественными правами на коллективной основе, до 30 календарных дней (в настоящее время срок аккредитации 65 рабочих дней), исключение инновационного патента из перечня инструментов охраны прав на объекты промышленной собственности в Казахстане, а также пересмотр норм действующего законодательства в части регламентации прав на служебные объекты промышленной собственности и др.</w:t>
      </w:r>
      <w:r>
        <w:br/>
      </w:r>
      <w:r>
        <w:rPr>
          <w:rFonts w:ascii="Times New Roman"/>
          <w:b w:val="false"/>
          <w:i w:val="false"/>
          <w:color w:val="000000"/>
          <w:sz w:val="28"/>
        </w:rPr>
        <w:t>
      С целью формирования в Казахстане благоприятных условий для развития отношений в области интеллектуальной собственности, мероприятия, предусмотренные Стратегическим планом Министерства, направлены на повышение эффективности мер по борьбе с контрафактной продукцией, усиление праворазъяснительной работы, совершенствование законодательства в данной сфере.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Стратегическое направление 5.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 5.1. Повышение качества государственных услуг, оказываемых органами юстиции.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Вопросы улучшения системы оказания государственных услуг населению занимают важное место в деятельности Министерства, направленной на достижение более эффективного исполнения возложенных на него функций.</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2013 года № 933 «Об утверждении реестра государственных услуг, оказываемых физическим и юридическим лицам» утверждены 49 услуг, оказываемых органами юстиции, из них в сфере регистрационной службы и оказания правовой помощи - 34, прав интеллектуальной собственности - 13, исполнения судебных актов - 1, судебно-экспертной деятельности - 1.</w:t>
      </w:r>
      <w:r>
        <w:br/>
      </w:r>
      <w:r>
        <w:rPr>
          <w:rFonts w:ascii="Times New Roman"/>
          <w:b w:val="false"/>
          <w:i w:val="false"/>
          <w:color w:val="000000"/>
          <w:sz w:val="28"/>
        </w:rPr>
        <w:t>
      Одной из первостепенных задач органов юстиции является развитие «электронного правительства».</w:t>
      </w:r>
      <w:r>
        <w:br/>
      </w:r>
      <w:r>
        <w:rPr>
          <w:rFonts w:ascii="Times New Roman"/>
          <w:b w:val="false"/>
          <w:i w:val="false"/>
          <w:color w:val="000000"/>
          <w:sz w:val="28"/>
        </w:rPr>
        <w:t>
      Так в целях обеспечения прозрачности, повышения качества и оперативности оказания государственных услуг из 49 государственных услуг 21 выдаются в электронном виде.</w:t>
      </w:r>
      <w:r>
        <w:br/>
      </w:r>
      <w:r>
        <w:rPr>
          <w:rFonts w:ascii="Times New Roman"/>
          <w:b w:val="false"/>
          <w:i w:val="false"/>
          <w:color w:val="000000"/>
          <w:sz w:val="28"/>
        </w:rPr>
        <w:t>
      Очевидным преимуществом внедрения порядка предоставления услуг посредством интернет-портала Правительства является отсутствие контакта с государственным аппаратом, сокращение сроков и отсутствие бумажных документов при оказании государственных услуг.</w:t>
      </w:r>
      <w:r>
        <w:br/>
      </w:r>
      <w:r>
        <w:rPr>
          <w:rFonts w:ascii="Times New Roman"/>
          <w:b w:val="false"/>
          <w:i w:val="false"/>
          <w:color w:val="000000"/>
          <w:sz w:val="28"/>
        </w:rPr>
        <w:t>
      С начала 2013 года одним из прорывных проектов является внедрение уведомительного порядка регистрации предприятий для малого бизнеса, электронной регистрации прав на недвижимое имущество, которые позволили исключить контакт между заявителем и государственным аппаратом, сократить сроки регистрации с 3,5 рабочих дней до одного дня.</w:t>
      </w:r>
      <w:r>
        <w:br/>
      </w:r>
      <w:r>
        <w:rPr>
          <w:rFonts w:ascii="Times New Roman"/>
          <w:b w:val="false"/>
          <w:i w:val="false"/>
          <w:color w:val="000000"/>
          <w:sz w:val="28"/>
        </w:rPr>
        <w:t>
      На сегодняшний день малый бизнес возможно зарегистрировать в течение суток без обращения в ЦОН, путем подачи соответствующего уведомления. При этом отсутствует отказ в регистрации.</w:t>
      </w:r>
      <w:r>
        <w:br/>
      </w:r>
      <w:r>
        <w:rPr>
          <w:rFonts w:ascii="Times New Roman"/>
          <w:b w:val="false"/>
          <w:i w:val="false"/>
          <w:color w:val="000000"/>
          <w:sz w:val="28"/>
        </w:rPr>
        <w:t>
      Отменена необходимость предоставления уставов для всех коммерческих организаций, документа, подтверждающего адрес. В целях исключения бюрократических препонов действующая форма бумажного свидетельства заменена на электронную справку, которую возможно получить на портале без обращения в регистрирующий орган.</w:t>
      </w:r>
      <w:r>
        <w:br/>
      </w:r>
      <w:r>
        <w:rPr>
          <w:rFonts w:ascii="Times New Roman"/>
          <w:b w:val="false"/>
          <w:i w:val="false"/>
          <w:color w:val="000000"/>
          <w:sz w:val="28"/>
        </w:rPr>
        <w:t xml:space="preserve">
      С 1 января 2013 года внедрена электронная регистрация недвижимости в альтернативном порядке, которая направлена на укрепление и защиту прав собственности, создание благоприятных условий для реализации прав и свобод граждан и юридических лиц, упрощение процедуры регистрации недвижимости. </w:t>
      </w:r>
      <w:r>
        <w:br/>
      </w:r>
      <w:r>
        <w:rPr>
          <w:rFonts w:ascii="Times New Roman"/>
          <w:b w:val="false"/>
          <w:i w:val="false"/>
          <w:color w:val="000000"/>
          <w:sz w:val="28"/>
        </w:rPr>
        <w:t>
      Анализ основных проблем.</w:t>
      </w:r>
      <w:r>
        <w:br/>
      </w:r>
      <w:r>
        <w:rPr>
          <w:rFonts w:ascii="Times New Roman"/>
          <w:b w:val="false"/>
          <w:i w:val="false"/>
          <w:color w:val="000000"/>
          <w:sz w:val="28"/>
        </w:rPr>
        <w:t xml:space="preserve">
      В Интегрированной информационной системе Центра обслуживания населения (далее - ИИС ЦОН) отсутствует градация причин нарушения сроков оказания государственных услуг. Так по вине государственных органов включаются технические сбои (к примеру: зависание ИИС ЦОН, Государственных баз данных «Регистрация недвижимости», «Юридические лица», «Физические лица», Информационная система «ЗАГС» отключение электроэнергии, низкая пропускная способность каналов связи и т.д.). </w:t>
      </w:r>
      <w:r>
        <w:br/>
      </w:r>
      <w:r>
        <w:rPr>
          <w:rFonts w:ascii="Times New Roman"/>
          <w:b w:val="false"/>
          <w:i w:val="false"/>
          <w:color w:val="000000"/>
          <w:sz w:val="28"/>
        </w:rPr>
        <w:t xml:space="preserve">
      По статистическим данным львиная доля государственных услуг предоставляется органами юстиции. Из-за этого Министерство априори находится в неравных условиях по сравнению с другими госорганами, в связи с чем имеются повышенные риски, связанные с нарушениями сроков оказания государственной услуги. </w:t>
      </w:r>
      <w:r>
        <w:br/>
      </w:r>
      <w:r>
        <w:rPr>
          <w:rFonts w:ascii="Times New Roman"/>
          <w:b w:val="false"/>
          <w:i w:val="false"/>
          <w:color w:val="000000"/>
          <w:sz w:val="28"/>
        </w:rPr>
        <w:t>
      Вместе с тем общее количество жалоб, поступивших по вопросам оказания государственных услуг, постоянно варьируется и не зависит от общего количества оказанных услуг.</w:t>
      </w:r>
      <w:r>
        <w:br/>
      </w:r>
      <w:r>
        <w:rPr>
          <w:rFonts w:ascii="Times New Roman"/>
          <w:b w:val="false"/>
          <w:i w:val="false"/>
          <w:color w:val="000000"/>
          <w:sz w:val="28"/>
        </w:rPr>
        <w:t xml:space="preserve">
      В рамках законопроекта по вопросам усиления защиты права собственности, гарантирования защиты договорных обязательств и ужесточению ответственности за их нарушение проработаны поправки в действующее законодательство в части исключения альтернативы по электронной регистрации недвижимости на основании нотариальных сделок. </w:t>
      </w:r>
      <w:r>
        <w:br/>
      </w:r>
      <w:r>
        <w:rPr>
          <w:rFonts w:ascii="Times New Roman"/>
          <w:b w:val="false"/>
          <w:i w:val="false"/>
          <w:color w:val="000000"/>
          <w:sz w:val="28"/>
        </w:rPr>
        <w:t xml:space="preserve">
      Кроме того, принятые меры по совершенствованию механизмов поддержки предпринимательства, сокращения ряда административных издержек позволили значительно улучшить позиции Республики Казахстан в рейтинге Всемирного Банка "Doing Business" по индикатору «Регистрация собственности». </w:t>
      </w:r>
      <w:r>
        <w:br/>
      </w:r>
      <w:r>
        <w:rPr>
          <w:rFonts w:ascii="Times New Roman"/>
          <w:b w:val="false"/>
          <w:i w:val="false"/>
          <w:color w:val="000000"/>
          <w:sz w:val="28"/>
        </w:rPr>
        <w:t>
      В 2012 году Казахстан поднялся на 30 позиций по индикатору «Регистрация предприятий» (с 55 на 25), чему способствовало упрощение процедуры создания предприятий.</w:t>
      </w:r>
      <w:r>
        <w:br/>
      </w:r>
      <w:r>
        <w:rPr>
          <w:rFonts w:ascii="Times New Roman"/>
          <w:b w:val="false"/>
          <w:i w:val="false"/>
          <w:color w:val="000000"/>
          <w:sz w:val="28"/>
        </w:rPr>
        <w:t>
      Участие в рейтинге направлено не только на усовершенствование нормативной правовой базы, но и на улучшение бизнес-климата в целом и повышение его инвестиционной привлекательности.</w:t>
      </w:r>
      <w:r>
        <w:br/>
      </w:r>
      <w:r>
        <w:rPr>
          <w:rFonts w:ascii="Times New Roman"/>
          <w:b w:val="false"/>
          <w:i w:val="false"/>
          <w:color w:val="000000"/>
          <w:sz w:val="28"/>
        </w:rPr>
        <w:t xml:space="preserve">
      Изложенное свидетельствует об эффективности реализации государственной политики по созданию благоприятных условий предпринимательству. </w:t>
      </w:r>
      <w:r>
        <w:br/>
      </w: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В ближайшее время планируется интеграция информационной системы «Регистрации залога движимого имущества» с информационной системой банков второго уровня, кроме того, планируется автоматизировать 5 государственные услуги в сфере регистрации юридических лиц.</w:t>
      </w:r>
      <w:r>
        <w:br/>
      </w:r>
      <w:r>
        <w:rPr>
          <w:rFonts w:ascii="Times New Roman"/>
          <w:b w:val="false"/>
          <w:i w:val="false"/>
          <w:color w:val="000000"/>
          <w:sz w:val="28"/>
        </w:rPr>
        <w:t>
      Планируется автоматизировать подачи электронных заявок посредством ГБД «Е-лицензирование» на проведение аттестации на право занятия адвокатской и нотариальной деятельностью, и на проведение квалификационного экзамена на право осуществления оценочной деятельности, а также автоматизация процедуры проведения квалификационного экзамена на право занятия деятельностью частного судебного исполнителя, государственная регистрация и аттестация патентных поверенных, аккредитация организаций; управляющих имущественными правами на коллективной основе.</w:t>
      </w:r>
      <w:r>
        <w:br/>
      </w:r>
      <w:r>
        <w:rPr>
          <w:rFonts w:ascii="Times New Roman"/>
          <w:b w:val="false"/>
          <w:i w:val="false"/>
          <w:color w:val="000000"/>
          <w:sz w:val="28"/>
        </w:rPr>
        <w:t>
      Внутренние факторы:</w:t>
      </w:r>
      <w:r>
        <w:br/>
      </w:r>
      <w:r>
        <w:rPr>
          <w:rFonts w:ascii="Times New Roman"/>
          <w:b w:val="false"/>
          <w:i w:val="false"/>
          <w:color w:val="000000"/>
          <w:sz w:val="28"/>
        </w:rPr>
        <w:t>
      Будет предпринят комплекс мер по улучшению позиций Казахстана в рейтингах Глобального индекса конкурентоспособности Всемирного экономического форума и Всемирного Банка "Doing Business".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 5.2. Обеспечение реализации прав граждан на получение квалифицированной юридической помощи.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Наряду с повышением качества государственных услуг населению приоритетным также является обеспечение доступности квалифицированной юридической помощи.</w:t>
      </w:r>
      <w:r>
        <w:br/>
      </w:r>
      <w:r>
        <w:rPr>
          <w:rFonts w:ascii="Times New Roman"/>
          <w:b w:val="false"/>
          <w:i w:val="false"/>
          <w:color w:val="000000"/>
          <w:sz w:val="28"/>
        </w:rPr>
        <w:t>
      За годы независимости государством предприняты меры, направленные на усиление роли адвокатуры, законодательно реформирована ее организационная структура, определены статус адвоката, гарантии его независимости и основные процессуальные полномочия. В настоящее время адвокатура сформировалась как динамично развивающийся институт, отвечающий в определенной степени запросам государства и общества в сфере предоставления гарантированной юридической помощи.</w:t>
      </w:r>
      <w:r>
        <w:br/>
      </w:r>
      <w:r>
        <w:rPr>
          <w:rFonts w:ascii="Times New Roman"/>
          <w:b w:val="false"/>
          <w:i w:val="false"/>
          <w:color w:val="000000"/>
          <w:sz w:val="28"/>
        </w:rPr>
        <w:t xml:space="preserve">
      В Казахстане функционируют 16 территориальных коллегий адвокатов. Общее число адвокатов составляет 4320 человек, из которых 2519 состоят в юридических консультациях, 421 - в адвокатских конторах и 1380 осуществляют свою деятельность индивидуально без образования юридического лица. Сложилась устойчивая тенденция снижения текучести кадров. Постепенно решается проблема организации деятельности адвокатов по оказанию юридической помощи населению тех сельских районов, где адвокатская деятельность не осуществляется на постоянной основе, так в 2013 году обеспечен 100 %-ный охват сельских районов адвокатским обслуживанием. </w:t>
      </w:r>
      <w:r>
        <w:br/>
      </w:r>
      <w:r>
        <w:rPr>
          <w:rFonts w:ascii="Times New Roman"/>
          <w:b w:val="false"/>
          <w:i w:val="false"/>
          <w:color w:val="000000"/>
          <w:sz w:val="28"/>
        </w:rPr>
        <w:t>
      Немаловажная роль в реализации поставленных Президентом Республики Казахстан задач по дальнейшему укреплению государственности и развития казахстанской демократии отводится институту нотариата, поскольку именно он является эффективным элементом регулирования рыночных отношений и способен надлежаще реализовать гарантируемые </w:t>
      </w:r>
      <w:r>
        <w:rPr>
          <w:rFonts w:ascii="Times New Roman"/>
          <w:b w:val="false"/>
          <w:i w:val="false"/>
          <w:color w:val="000000"/>
          <w:sz w:val="28"/>
        </w:rPr>
        <w:t>Конституцией</w:t>
      </w:r>
      <w:r>
        <w:rPr>
          <w:rFonts w:ascii="Times New Roman"/>
          <w:b w:val="false"/>
          <w:i w:val="false"/>
          <w:color w:val="000000"/>
          <w:sz w:val="28"/>
        </w:rPr>
        <w:t xml:space="preserve"> права на предоставление квалифицированной юридической помощи.</w:t>
      </w:r>
      <w:r>
        <w:br/>
      </w:r>
      <w:r>
        <w:rPr>
          <w:rFonts w:ascii="Times New Roman"/>
          <w:b w:val="false"/>
          <w:i w:val="false"/>
          <w:color w:val="000000"/>
          <w:sz w:val="28"/>
        </w:rPr>
        <w:t>
      В рамках реформирования законодательства наметился переход к активной модели участия нотариуса в гражданском обороте страны, реализующей принцип комплексной правовой помощи. Для чего Министерством осуществлялась целенаправленная работа по формированию системы нотариата в полной мере соответствующей интересам и потребностям общества.</w:t>
      </w:r>
      <w:r>
        <w:br/>
      </w:r>
      <w:r>
        <w:rPr>
          <w:rFonts w:ascii="Times New Roman"/>
          <w:b w:val="false"/>
          <w:i w:val="false"/>
          <w:color w:val="000000"/>
          <w:sz w:val="28"/>
        </w:rPr>
        <w:t>
      Поправками, внесенными в </w:t>
      </w:r>
      <w:r>
        <w:rPr>
          <w:rFonts w:ascii="Times New Roman"/>
          <w:b w:val="false"/>
          <w:i w:val="false"/>
          <w:color w:val="000000"/>
          <w:sz w:val="28"/>
        </w:rPr>
        <w:t>закон</w:t>
      </w:r>
      <w:r>
        <w:rPr>
          <w:rFonts w:ascii="Times New Roman"/>
          <w:b w:val="false"/>
          <w:i w:val="false"/>
          <w:color w:val="000000"/>
          <w:sz w:val="28"/>
        </w:rPr>
        <w:t xml:space="preserve"> «О нотариате», предусмотрен ряд концептуальных положений, направленных на улучшение доступа к нотариальной деятельности с целью расширения числа действующих нотариусов, что в конечном итоге, направлено на реализацию права каждого на квалифицированную юридическую помощь. </w:t>
      </w:r>
      <w:r>
        <w:br/>
      </w:r>
      <w:r>
        <w:rPr>
          <w:rFonts w:ascii="Times New Roman"/>
          <w:b w:val="false"/>
          <w:i w:val="false"/>
          <w:color w:val="000000"/>
          <w:sz w:val="28"/>
        </w:rPr>
        <w:t xml:space="preserve">
      В частности, в целях исключения норм, создающих условия для коррупции, отменено квотирование и конкурсный отбор кандидатов на замещение вакантных должностей нотариусов. В результате нотариальный корпус страны пополнился новыми нотариусами. </w:t>
      </w:r>
      <w:r>
        <w:br/>
      </w:r>
      <w:r>
        <w:rPr>
          <w:rFonts w:ascii="Times New Roman"/>
          <w:b w:val="false"/>
          <w:i w:val="false"/>
          <w:color w:val="000000"/>
          <w:sz w:val="28"/>
        </w:rPr>
        <w:t>
      Анализ основных проблем.</w:t>
      </w:r>
      <w:r>
        <w:br/>
      </w:r>
      <w:r>
        <w:rPr>
          <w:rFonts w:ascii="Times New Roman"/>
          <w:b w:val="false"/>
          <w:i w:val="false"/>
          <w:color w:val="000000"/>
          <w:sz w:val="28"/>
        </w:rPr>
        <w:t>
      В целом сфера адвокатской и нотариальной деятельности характеризуется наличием проблем качества оказываемых услуг.</w:t>
      </w:r>
      <w:r>
        <w:br/>
      </w:r>
      <w:r>
        <w:rPr>
          <w:rFonts w:ascii="Times New Roman"/>
          <w:b w:val="false"/>
          <w:i w:val="false"/>
          <w:color w:val="000000"/>
          <w:sz w:val="28"/>
        </w:rPr>
        <w:t xml:space="preserve">
      Несмотря на то, что по результатам социологического опроса, 79,4% и 83,5% опрошенного населения удовлетворены адвокатскими и нотариальными услугами, ими продолжают допускаться нарушения профессиональной этики. </w:t>
      </w:r>
      <w:r>
        <w:br/>
      </w: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Для дальнейшего совершенствования нотариата и адвокатуры будут приниматься меры по устранению нарушений законности, допускаемых нотариусами и адвокатами.</w:t>
      </w:r>
      <w:r>
        <w:br/>
      </w:r>
      <w:r>
        <w:rPr>
          <w:rFonts w:ascii="Times New Roman"/>
          <w:b w:val="false"/>
          <w:i w:val="false"/>
          <w:color w:val="000000"/>
          <w:sz w:val="28"/>
        </w:rPr>
        <w:t xml:space="preserve">
      В целом, законодательство о нотариате и адвокатуре будет пересмотрено в соответствии с международной практикой, направленной на обеспечение защиты прав и свобод граждан и юридических лиц.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 5.3. Повышение правовой культуры населения.</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Состояние правовой культуры государства является одним из показателей его правовой системы. Повышение правовой культуры, развитие правового сознания населения служат важными критериями формирования гражданского общества, которые способствуют дальнейшему становлению независимого, демократического и правового государства.</w:t>
      </w:r>
      <w:r>
        <w:br/>
      </w:r>
      <w:r>
        <w:rPr>
          <w:rFonts w:ascii="Times New Roman"/>
          <w:b w:val="false"/>
          <w:i w:val="false"/>
          <w:color w:val="000000"/>
          <w:sz w:val="28"/>
        </w:rPr>
        <w:t>
      Анализ основных проблем.</w:t>
      </w:r>
      <w:r>
        <w:br/>
      </w:r>
      <w:r>
        <w:rPr>
          <w:rFonts w:ascii="Times New Roman"/>
          <w:b w:val="false"/>
          <w:i w:val="false"/>
          <w:color w:val="000000"/>
          <w:sz w:val="28"/>
        </w:rPr>
        <w:t>
      По-прежнему актуальным вопросом остается определение степени и уровня правовой культуры населения. Проблема заключается в том, что обеспечить стопроцентную вероятность оценки в абсолютных либо относительных величинах не представляется возможным. Действующие механизмы проведения социологических опросов и анкетирования не позволяют отразить существующую картину и в большей части своей содержат погрешность и субъективизм. Именно эта особенность обуславливает необходимость выработки новых подходов к оценке уровня правовой информированности и правового сознания граждан.</w:t>
      </w:r>
      <w:r>
        <w:br/>
      </w:r>
      <w:r>
        <w:rPr>
          <w:rFonts w:ascii="Times New Roman"/>
          <w:b w:val="false"/>
          <w:i w:val="false"/>
          <w:color w:val="000000"/>
          <w:sz w:val="28"/>
        </w:rPr>
        <w:t>
      Сегодня объективно назрела необходимость разработки комплексного и системного подхода к повышению правовой культуры населения, которое должно быть результатом не только усилий всех государственных органов, неправительственных организаций, но и осознанным выбором каждого человека в отдельности.</w:t>
      </w:r>
      <w:r>
        <w:br/>
      </w:r>
      <w:r>
        <w:rPr>
          <w:rFonts w:ascii="Times New Roman"/>
          <w:b w:val="false"/>
          <w:i w:val="false"/>
          <w:color w:val="000000"/>
          <w:sz w:val="28"/>
        </w:rPr>
        <w:t>
      Выступая на международной научно-практической конференции, посвященной 17-летию </w:t>
      </w:r>
      <w:r>
        <w:rPr>
          <w:rFonts w:ascii="Times New Roman"/>
          <w:b w:val="false"/>
          <w:i w:val="false"/>
          <w:color w:val="000000"/>
          <w:sz w:val="28"/>
        </w:rPr>
        <w:t>Конституции</w:t>
      </w:r>
      <w:r>
        <w:rPr>
          <w:rFonts w:ascii="Times New Roman"/>
          <w:b w:val="false"/>
          <w:i w:val="false"/>
          <w:color w:val="000000"/>
          <w:sz w:val="28"/>
        </w:rPr>
        <w:t xml:space="preserve"> Казахстана, Глава государства особо обозначил, что «успешное общество ХХI века - это общество юридически грамотных людей. Поэтому задачей всех государственных органов является воспитание правовой культуры населения как одного из важных вопросом социальной модернизации».</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Для достижения последовательного и устойчивого развития Казахстана как динамичного, современного государства с высокими стандартами качества жизни необходимо, чтобы вопросы правовой пропаганды носили системный характер, и осуществлялись на всех этапах жизнедеятельности человека и чтобы работа в этом направлении была ориентирована на все слои населения, с учетом профессиональной и половозрастной структуры, в том числе проживающих в сельской местности и молодежи.</w:t>
      </w:r>
      <w:r>
        <w:br/>
      </w:r>
      <w:r>
        <w:rPr>
          <w:rFonts w:ascii="Times New Roman"/>
          <w:b w:val="false"/>
          <w:i w:val="false"/>
          <w:color w:val="000000"/>
          <w:sz w:val="28"/>
        </w:rPr>
        <w:t xml:space="preserve">
      Необходимо, чтобы граждане Республики Казахстан принимали активное участие в разработке проектов нормативных правовых актов, в частности, в процедурах их публичного обсуждения, которые, в свою очередь позволяют сбалансировано учитывать интересы общества, предпринимательства и власти. </w:t>
      </w:r>
      <w:r>
        <w:br/>
      </w:r>
      <w:r>
        <w:rPr>
          <w:rFonts w:ascii="Times New Roman"/>
          <w:b w:val="false"/>
          <w:i w:val="false"/>
          <w:color w:val="000000"/>
          <w:sz w:val="28"/>
        </w:rPr>
        <w:t xml:space="preserve">
      Кроме того, необходимо, чтобы молодежь Казахстана была главным ориентиром развитой правовой культуры современности. </w:t>
      </w:r>
      <w:r>
        <w:br/>
      </w:r>
      <w:r>
        <w:rPr>
          <w:rFonts w:ascii="Times New Roman"/>
          <w:b w:val="false"/>
          <w:i w:val="false"/>
          <w:color w:val="000000"/>
          <w:sz w:val="28"/>
        </w:rPr>
        <w:t>
      Так, на современном этапе развития правового государства неотъемлемым элементом формирования гражданского общества является массовое участие граждан в этом процессе, их активная позиция в отстаивании своих прав. В свою очередь, прослеживается прямая зависимость правовой культуры от уровня развития правового сознания граждан. В частности, от того, насколько глубоко освоены населением такие правовые феномены, как ценность прав и свобод человека, ценность правовой процедуры при решении споров, поиска компромиссов, насколько информировано в правовом отношении население страны.</w:t>
      </w:r>
    </w:p>
    <w:bookmarkEnd w:id="5"/>
    <w:bookmarkStart w:name="z16" w:id="6"/>
    <w:p>
      <w:pPr>
        <w:spacing w:after="0"/>
        <w:ind w:left="0"/>
        <w:jc w:val="left"/>
      </w:pPr>
      <w:r>
        <w:rPr>
          <w:rFonts w:ascii="Times New Roman"/>
          <w:b/>
          <w:i w:val="false"/>
          <w:color w:val="000000"/>
        </w:rPr>
        <w:t xml:space="preserve"> 
3. Стратегические направления, цели,</w:t>
      </w:r>
      <w:r>
        <w:br/>
      </w:r>
      <w:r>
        <w:rPr>
          <w:rFonts w:ascii="Times New Roman"/>
          <w:b/>
          <w:i w:val="false"/>
          <w:color w:val="000000"/>
        </w:rPr>
        <w:t>
задачи, целевые индикаторы, мероприятия</w:t>
      </w:r>
      <w:r>
        <w:br/>
      </w:r>
      <w:r>
        <w:rPr>
          <w:rFonts w:ascii="Times New Roman"/>
          <w:b/>
          <w:i w:val="false"/>
          <w:color w:val="000000"/>
        </w:rPr>
        <w:t>
и показатели результатов</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3.1.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Стратегическое направление 1. Совершенствование законодательства и нормотворчества</w:t>
      </w:r>
      <w:r>
        <w:br/>
      </w:r>
      <w:r>
        <w:rPr>
          <w:rFonts w:ascii="Times New Roman"/>
          <w:b w:val="false"/>
          <w:i w:val="false"/>
          <w:color w:val="000000"/>
          <w:sz w:val="28"/>
        </w:rPr>
        <w:t>
</w:t>
      </w:r>
      <w:r>
        <w:rPr>
          <w:rFonts w:ascii="Times New Roman"/>
          <w:b w:val="false"/>
          <w:i w:val="false"/>
          <w:color w:val="000000"/>
          <w:sz w:val="28"/>
        </w:rPr>
        <w:t>
      Цель 1.1. Модернизация национальной правовой системы и упрощение бюрократических процедур.</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 001, 006, 055, 057</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275"/>
        <w:gridCol w:w="739"/>
        <w:gridCol w:w="1248"/>
        <w:gridCol w:w="1406"/>
        <w:gridCol w:w="1236"/>
        <w:gridCol w:w="1236"/>
        <w:gridCol w:w="1236"/>
        <w:gridCol w:w="1236"/>
        <w:gridCol w:w="1237"/>
      </w:tblGrid>
      <w:tr>
        <w:trPr>
          <w:trHeight w:val="36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с указанием промежуточного значения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текущее 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 позиции в рейтинге ГИК по индикатору «Эффективность правовых рамок в оспаривании законности действий правительства»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 позиции в рейтинге ГИК по индикатору «Эффективность правовых рамок в урегулировании гражданских споров»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позиции в рейтинге ГИК по индикатору «Право на собственность»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более широкого публичного обсуждения законопроектов.</w:t>
            </w:r>
          </w:p>
        </w:tc>
      </w:tr>
      <w:tr>
        <w:trPr>
          <w:trHeight w:val="3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(отчетный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99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представителей неправительственного сектора в составе Межведомственной комиссии по вопросам законопроектной деятельности при Правительстве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своевременно размещенных законопроектов на Интернет-ресурсе государственных органов (определение базового показателя по итогам 2013 года)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30 %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50 % от базового показателя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70 % от базового показателя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в составе МВК представителей неправительственного сектора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плана мероприятий по улучшению позиции Республики Казахстан в международных рейтингах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семинар-совещаний с юридическими службами государственных органов по вопросам своевременного размещения законопроектов на Интернет-ресурсе государственных органов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Дальнейшее совершенствование разрабатываемых ЦГО и МИО нормативных правовых актов</w:t>
            </w:r>
          </w:p>
        </w:tc>
      </w:tr>
      <w:tr>
        <w:trPr>
          <w:trHeight w:val="405"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(отчетный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возвращенных Министерством юстиции проектов Указов Президента Республики Казахстан и постановлений Правительства Республики Казахстан, разработанных государственными органами, от общего количества, представленных на согласование и визирование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законопроектов, согласованных Министерством юстиции, соответствующих их концепциям (определение базового показателя по итогам 2014 года)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 от</w:t>
            </w:r>
            <w:r>
              <w:br/>
            </w:r>
            <w:r>
              <w:rPr>
                <w:rFonts w:ascii="Times New Roman"/>
                <w:b w:val="false"/>
                <w:i w:val="false"/>
                <w:color w:val="000000"/>
                <w:sz w:val="20"/>
              </w:rPr>
              <w:t>
</w:t>
            </w:r>
            <w:r>
              <w:rPr>
                <w:rFonts w:ascii="Times New Roman"/>
                <w:b w:val="false"/>
                <w:i w:val="false"/>
                <w:color w:val="000000"/>
                <w:sz w:val="20"/>
              </w:rPr>
              <w:t>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8 % от базового показателя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 от базового показателя</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внесенных Министерством юстиции представлений об устранении нарушений Закона по вопросам гос. регистрации НПА (от общего количества выявленных НПА)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внесенных территориальными органами юстиции представлений об устранении нарушений Закона по вопросам гос. регистрации НПА (от общего количества выявленных НПА)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Снижение количества возвращенных на доработку проектов НПА по вопросам заключения, исполнения и прекращения международных договоров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 xml:space="preserve">Министерства юстиции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законодательных актов, по которым в рамках законопроектной работы учтены результаты мониторинга законодательных актов (определение базового показателя по итогам 2013 года)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3 %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6%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 от базового 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15 %от базового показателя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20 % от базового показателя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мониторинга нормативных правовых актов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разъяснительной работы и оказание методической помощи по вопросам разработки НПА, подлежащих государственной регистрации, семинар-совещаний по вопросам совершенствования нормотворческой деятельности с сотрудниками юридических служб государственных органов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прохождения стажировок сотрудниками юридических служб государственных органов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методической помощи при разработке НПА по вопросам заключения, исполнения и прекращения международных договоров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Проработка вопросов совершенствования правового мониторинга НПА.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Внедрены механизмы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научных экспертиз с использованием передовых знаний в этой области; разработаны критерии качества подготовки законопроектов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информированности субъектов общественных отношений.</w:t>
            </w:r>
          </w:p>
        </w:tc>
      </w:tr>
      <w:tr>
        <w:trPr>
          <w:trHeight w:val="39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проводимых мероприятий по освещению законодательных мер, направленных на упрощение бюрократических процедур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мероприятий с участием Министерства юстиции, проводимых в рамках ТС и ЕЭП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 представителями бизнес-структур и гражданского общества в рамках законотворческого процесса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круглых столов и конференций по вопросам правового регулирования институтов оспаривания и права на собственность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Изучение международного опыта, в том числе стран, занимающих лидирующие позиции в рейтинге ГИК ВЭФ</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Освещение в средствах массовой информации принимаемых мер по улучшению позиции в рейтинге ГИК ВЭФ</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Обеспечение доступности законодательства и</w:t>
            </w:r>
            <w:r>
              <w:br/>
            </w:r>
            <w:r>
              <w:rPr>
                <w:rFonts w:ascii="Times New Roman"/>
                <w:b w:val="false"/>
                <w:i w:val="false"/>
                <w:color w:val="000000"/>
                <w:sz w:val="20"/>
              </w:rPr>
              <w:t>
</w:t>
            </w:r>
            <w:r>
              <w:rPr>
                <w:rFonts w:ascii="Times New Roman"/>
                <w:b w:val="false"/>
                <w:i w:val="false"/>
                <w:color w:val="000000"/>
                <w:sz w:val="20"/>
              </w:rPr>
              <w:t>удобства пользования им путем введения Эталонного</w:t>
            </w:r>
            <w:r>
              <w:br/>
            </w:r>
            <w:r>
              <w:rPr>
                <w:rFonts w:ascii="Times New Roman"/>
                <w:b w:val="false"/>
                <w:i w:val="false"/>
                <w:color w:val="000000"/>
                <w:sz w:val="20"/>
              </w:rPr>
              <w:t>
</w:t>
            </w:r>
            <w:r>
              <w:rPr>
                <w:rFonts w:ascii="Times New Roman"/>
                <w:b w:val="false"/>
                <w:i w:val="false"/>
                <w:color w:val="000000"/>
                <w:sz w:val="20"/>
              </w:rPr>
              <w:t>контрольного банка НПА РК в электронном виде</w:t>
            </w:r>
          </w:p>
        </w:tc>
      </w:tr>
      <w:tr>
        <w:trPr>
          <w:trHeight w:val="39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доступа для всех категорий пользователей Эталонного контрольного банка НПА РК в электронном виде посредством сети Интернет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 обращений в государственные органы со стороны населения и общественных организаций по Эталонному контрольному банку НПА РК в связи с введением Эталонного контрольного банка НПА РК в электронном виде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информационной системы: инсталляция промышленного решения, доработка промышленного решения под требуемый функционал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архивов Эталонного контрольного банка НПА РК в электронном виде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Введение в опытную эксплуатацию проекта Эталонного контрольного банка НПА РК в электронном виде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Аттестация и аудит информационной системы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Сдача в промышленную эксплуатацию Эталонного контрольного банка НПА РК в электронном виде (с 1 января 2015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8"/>
    <w:p>
      <w:pPr>
        <w:spacing w:after="0"/>
        <w:ind w:left="0"/>
        <w:jc w:val="both"/>
      </w:pPr>
      <w:r>
        <w:rPr>
          <w:rFonts w:ascii="Times New Roman"/>
          <w:b w:val="false"/>
          <w:i w:val="false"/>
          <w:color w:val="000000"/>
          <w:sz w:val="28"/>
        </w:rPr>
        <w:t>
      Стратегическое направление 2. Совершенствование института исполнения судебных актов</w:t>
      </w:r>
      <w:r>
        <w:br/>
      </w:r>
      <w:r>
        <w:rPr>
          <w:rFonts w:ascii="Times New Roman"/>
          <w:b w:val="false"/>
          <w:i w:val="false"/>
          <w:color w:val="000000"/>
          <w:sz w:val="28"/>
        </w:rPr>
        <w:t>
</w:t>
      </w:r>
      <w:r>
        <w:rPr>
          <w:rFonts w:ascii="Times New Roman"/>
          <w:b w:val="false"/>
          <w:i w:val="false"/>
          <w:color w:val="000000"/>
          <w:sz w:val="28"/>
        </w:rPr>
        <w:t>
      Цель 2.1. Повышение качества исполнения судебных актов</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- 013, 016, 058</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2043"/>
        <w:gridCol w:w="979"/>
        <w:gridCol w:w="1613"/>
        <w:gridCol w:w="1455"/>
        <w:gridCol w:w="739"/>
        <w:gridCol w:w="739"/>
        <w:gridCol w:w="739"/>
        <w:gridCol w:w="739"/>
        <w:gridCol w:w="739"/>
      </w:tblGrid>
      <w:tr>
        <w:trPr>
          <w:trHeight w:val="330" w:hRule="atLeast"/>
        </w:trPr>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исполнительных документов, исполненных в полном объеме, в общем количестве оконченных исполнительных производств</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 позиции в рейтинге "Doing Business" Всемирного Банка по индикатору "Исполнение контрактов"</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Создание эффективной системы органов исполнительного производства</w:t>
            </w:r>
          </w:p>
        </w:tc>
      </w:tr>
      <w:tr>
        <w:trPr>
          <w:trHeight w:val="345" w:hRule="atLeast"/>
        </w:trPr>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0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исполненных в полном объеме исполнительных производств каждым судебным исполнителем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лиц, осуществляющих деятельность частного судебного исполнителя (по нарастающей)</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доли сотрудников от фактической численности, в отношении которых вынесены обвинительные приговора (за исключением коррупционных правонарушений, выявленных по собственной инициативе органов исполнительного производства)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КПССУ ГП РК; 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Снижение уровня текучести кадров в органах исполнительного производства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Доля исполнительных производств, находящихся у частных судебных исполнителей по соотношению к количеству производств, находящихся у государственных судебных исполнителей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общественного Совета по вопросам противодействия коррупции при Комитете по исполнению судебных актов Министерства юстиции Республики Казахстан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мотивации сотрудников органов исполнительного производства, обучение и развитие персонала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Увеличение количества частных судебных исполнителей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плана мероприятий по улучшению позиции Республики Казахстан в международных рейтингах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Внедрение в исполнительное производство</w:t>
            </w:r>
            <w:r>
              <w:br/>
            </w:r>
            <w:r>
              <w:rPr>
                <w:rFonts w:ascii="Times New Roman"/>
                <w:b w:val="false"/>
                <w:i w:val="false"/>
                <w:color w:val="000000"/>
                <w:sz w:val="20"/>
              </w:rPr>
              <w:t>
</w:t>
            </w:r>
            <w:r>
              <w:rPr>
                <w:rFonts w:ascii="Times New Roman"/>
                <w:b w:val="false"/>
                <w:i w:val="false"/>
                <w:color w:val="000000"/>
                <w:sz w:val="20"/>
              </w:rPr>
              <w:t>инновационных технологий и автоматизированных информационных систем</w:t>
            </w:r>
          </w:p>
        </w:tc>
      </w:tr>
      <w:tr>
        <w:trPr>
          <w:trHeight w:val="315" w:hRule="atLeast"/>
        </w:trPr>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конфискованного имущества реализованного посредством электронных торгов по форме аукциона (от подлежащего реализации)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исполнительных производств, охваченных электронным контролем по новой базе АИС ОИП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арестованного имущества реализованного посредством электронных торгов по форме аукциона (от подлежащего реализации)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Введение новой информационной системы «Автоматизированная информационная система органов исполнительного производства» (</w:t>
            </w:r>
            <w:r>
              <w:rPr>
                <w:rFonts w:ascii="Times New Roman"/>
                <w:b w:val="false"/>
                <w:i/>
                <w:color w:val="000000"/>
                <w:sz w:val="20"/>
              </w:rPr>
              <w:t>ИС АИС ОИП</w:t>
            </w: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Интеграция с системой информационного обмена правоохранительных и специальных органов (</w:t>
            </w:r>
            <w:r>
              <w:rPr>
                <w:rFonts w:ascii="Times New Roman"/>
                <w:b w:val="false"/>
                <w:i/>
                <w:color w:val="000000"/>
                <w:sz w:val="20"/>
              </w:rPr>
              <w:t>СИО ПСО</w:t>
            </w:r>
            <w:r>
              <w:rPr>
                <w:rFonts w:ascii="Times New Roman"/>
                <w:b w:val="false"/>
                <w:i w:val="false"/>
                <w:color w:val="000000"/>
                <w:sz w:val="20"/>
              </w:rPr>
              <w:t>), действующей на базе органов правовой статистики Генеральной прокуратуры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информационной системы «Единый реестр должников»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процесса реализации конфискованного и арестованного имущества посредством электронных торгов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9"/>
    <w:p>
      <w:pPr>
        <w:spacing w:after="0"/>
        <w:ind w:left="0"/>
        <w:jc w:val="both"/>
      </w:pPr>
      <w:r>
        <w:rPr>
          <w:rFonts w:ascii="Times New Roman"/>
          <w:b w:val="false"/>
          <w:i w:val="false"/>
          <w:color w:val="000000"/>
          <w:sz w:val="28"/>
        </w:rPr>
        <w:t>
      Стратегическое направление 3. Совершенствование судебно-экспертной деятельности</w:t>
      </w:r>
      <w:r>
        <w:br/>
      </w:r>
      <w:r>
        <w:rPr>
          <w:rFonts w:ascii="Times New Roman"/>
          <w:b w:val="false"/>
          <w:i w:val="false"/>
          <w:color w:val="000000"/>
          <w:sz w:val="28"/>
        </w:rPr>
        <w:t>
</w:t>
      </w:r>
      <w:r>
        <w:rPr>
          <w:rFonts w:ascii="Times New Roman"/>
          <w:b w:val="false"/>
          <w:i w:val="false"/>
          <w:color w:val="000000"/>
          <w:sz w:val="28"/>
        </w:rPr>
        <w:t>
      Цель 3.1. Повышение качества судебных экспертиз</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66"/>
        <w:gridCol w:w="1113"/>
        <w:gridCol w:w="1452"/>
        <w:gridCol w:w="1"/>
        <w:gridCol w:w="1394"/>
        <w:gridCol w:w="809"/>
        <w:gridCol w:w="790"/>
        <w:gridCol w:w="1"/>
        <w:gridCol w:w="1"/>
        <w:gridCol w:w="653"/>
        <w:gridCol w:w="809"/>
        <w:gridCol w:w="1258"/>
      </w:tblGrid>
      <w:tr>
        <w:trPr>
          <w:trHeight w:val="48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(отчетный</w:t>
            </w:r>
            <w:r>
              <w:br/>
            </w:r>
            <w:r>
              <w:rPr>
                <w:rFonts w:ascii="Times New Roman"/>
                <w:b w:val="false"/>
                <w:i w:val="false"/>
                <w:color w:val="000000"/>
                <w:sz w:val="20"/>
              </w:rPr>
              <w:t>
</w:t>
            </w:r>
            <w:r>
              <w:rPr>
                <w:rFonts w:ascii="Times New Roman"/>
                <w:b w:val="false"/>
                <w:i w:val="false"/>
                <w:color w:val="000000"/>
                <w:sz w:val="20"/>
              </w:rPr>
              <w:t>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 года)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p>
            <w:pPr>
              <w:spacing w:after="20"/>
              <w:ind w:left="20"/>
              <w:jc w:val="both"/>
            </w:pPr>
            <w:r>
              <w:rPr>
                <w:rFonts w:ascii="Times New Roman"/>
                <w:b w:val="false"/>
                <w:i w:val="false"/>
                <w:color w:val="000000"/>
                <w:sz w:val="20"/>
              </w:rPr>
              <w:t>год</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повторных экспертиз с противоположными выводами от общего количества проведенных повторных судебно-экспертных исследований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rPr>
                <w:rFonts w:ascii="Times New Roman"/>
                <w:b w:val="false"/>
                <w:i w:val="false"/>
                <w:color w:val="000000"/>
                <w:sz w:val="20"/>
              </w:rPr>
              <w:t xml:space="preserve"> Министерства юстиции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Обеспечение правоохранительных и судебных</w:t>
            </w:r>
            <w:r>
              <w:br/>
            </w:r>
            <w:r>
              <w:rPr>
                <w:rFonts w:ascii="Times New Roman"/>
                <w:b w:val="false"/>
                <w:i w:val="false"/>
                <w:color w:val="000000"/>
                <w:sz w:val="20"/>
              </w:rPr>
              <w:t>
</w:t>
            </w:r>
            <w:r>
              <w:rPr>
                <w:rFonts w:ascii="Times New Roman"/>
                <w:b w:val="false"/>
                <w:i w:val="false"/>
                <w:color w:val="000000"/>
                <w:sz w:val="20"/>
              </w:rPr>
              <w:t>органов качественными судебными экспертизами</w:t>
            </w:r>
          </w:p>
        </w:tc>
      </w:tr>
      <w:tr>
        <w:trPr>
          <w:trHeight w:val="345"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территориальных подразделений Центра судебной экспертизы, получивших сертификат по международному стандарту ISO 9001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экспертов Центра судебной экспертизы, прошедшие курсы повышения квалификации в судебно-экспертных учреждениях зарубежных стран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внедренных методик судебно-экспертных исследований (в том числе совершенствование существующих)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судебных экспертиз с нарушением сроков производства от общего количества проведенных судебно-экспертных исследований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серии типовых проектов и строительство зданий учреждений судебной экспертизы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приборно-инструментальной базы, лабораторного оборудования и программных продуктов для проведения судебно-экспертных исследований всех уровней сложности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Расширение видов проводимых экспертиз</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Проработка вопроса внедрения международных стандартов (ISO 17025) в судебно-экспертную деятельность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0"/>
    <w:p>
      <w:pPr>
        <w:spacing w:after="0"/>
        <w:ind w:left="0"/>
        <w:jc w:val="both"/>
      </w:pPr>
      <w:r>
        <w:rPr>
          <w:rFonts w:ascii="Times New Roman"/>
          <w:b w:val="false"/>
          <w:i w:val="false"/>
          <w:color w:val="000000"/>
          <w:sz w:val="28"/>
        </w:rPr>
        <w:t>
      Стратегическое направление 4.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Цель 4.1. Формирование в Казахстане благоприятных условий для развития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007</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819"/>
        <w:gridCol w:w="868"/>
        <w:gridCol w:w="1538"/>
        <w:gridCol w:w="1321"/>
        <w:gridCol w:w="1"/>
        <w:gridCol w:w="1338"/>
        <w:gridCol w:w="903"/>
        <w:gridCol w:w="936"/>
        <w:gridCol w:w="769"/>
        <w:gridCol w:w="1"/>
        <w:gridCol w:w="785"/>
      </w:tblGrid>
      <w:tr>
        <w:trPr>
          <w:trHeight w:val="3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 позиции в рейтинге ГИК по индикатору "Защита интеллектуальной собственности"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авторов и правообладателей уровнем защиты прав на интеллектуальную собственность</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охраны прав интеллектуальной собственности</w:t>
            </w:r>
          </w:p>
        </w:tc>
      </w:tr>
      <w:tr>
        <w:trPr>
          <w:trHeight w:val="3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зарегистрированных лицензионных договоров на объекты промышленной собственности и средства индивидуализации участников гражданского оборота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выявленных нарушений в области охраны прав интеллектуальной собственности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Изготовление видеороликов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Праворазъяснительная работа с пользователями объектов авторского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семинаров, конкурсов «Шапагат»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Снижение административных барьеров при</w:t>
            </w:r>
            <w:r>
              <w:br/>
            </w:r>
            <w:r>
              <w:rPr>
                <w:rFonts w:ascii="Times New Roman"/>
                <w:b w:val="false"/>
                <w:i w:val="false"/>
                <w:color w:val="000000"/>
                <w:sz w:val="20"/>
              </w:rPr>
              <w:t>
</w:t>
            </w:r>
            <w:r>
              <w:rPr>
                <w:rFonts w:ascii="Times New Roman"/>
                <w:b w:val="false"/>
                <w:i w:val="false"/>
                <w:color w:val="000000"/>
                <w:sz w:val="20"/>
              </w:rPr>
              <w:t>регистрации объектов промышленной собственности</w:t>
            </w:r>
          </w:p>
        </w:tc>
      </w:tr>
      <w:tr>
        <w:trPr>
          <w:trHeight w:val="315"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Увеличение количества заявок на выдачу охранных документов, поданных в электронном формате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 выданных охранных документов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Оптимизация бизнес-процесса оказания услуг по выдаче охранных документов на объекты промышленной собственности через портал «электронного правительства»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1"/>
    <w:p>
      <w:pPr>
        <w:spacing w:after="0"/>
        <w:ind w:left="0"/>
        <w:jc w:val="both"/>
      </w:pPr>
      <w:r>
        <w:rPr>
          <w:rFonts w:ascii="Times New Roman"/>
          <w:b w:val="false"/>
          <w:i w:val="false"/>
          <w:color w:val="000000"/>
          <w:sz w:val="28"/>
        </w:rPr>
        <w:t>
      Стратегическое направление 5.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r>
        <w:br/>
      </w:r>
      <w:r>
        <w:rPr>
          <w:rFonts w:ascii="Times New Roman"/>
          <w:b w:val="false"/>
          <w:i w:val="false"/>
          <w:color w:val="000000"/>
          <w:sz w:val="28"/>
        </w:rPr>
        <w:t>
</w:t>
      </w:r>
      <w:r>
        <w:rPr>
          <w:rFonts w:ascii="Times New Roman"/>
          <w:b w:val="false"/>
          <w:i w:val="false"/>
          <w:color w:val="000000"/>
          <w:sz w:val="28"/>
        </w:rPr>
        <w:t>
      Цель 5.1. Повышение качества государственных услуг, оказываемых органами юстиции</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636"/>
        <w:gridCol w:w="1088"/>
        <w:gridCol w:w="1433"/>
        <w:gridCol w:w="1616"/>
        <w:gridCol w:w="825"/>
        <w:gridCol w:w="865"/>
        <w:gridCol w:w="866"/>
        <w:gridCol w:w="846"/>
        <w:gridCol w:w="1029"/>
      </w:tblGrid>
      <w:tr>
        <w:trPr>
          <w:trHeight w:val="36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потребителей качеством оказываемых органами</w:t>
            </w:r>
            <w:r>
              <w:br/>
            </w:r>
            <w:r>
              <w:rPr>
                <w:rFonts w:ascii="Times New Roman"/>
                <w:b w:val="false"/>
                <w:i w:val="false"/>
                <w:color w:val="000000"/>
                <w:sz w:val="20"/>
              </w:rPr>
              <w:t>
</w:t>
            </w:r>
            <w:r>
              <w:rPr>
                <w:rFonts w:ascii="Times New Roman"/>
                <w:b w:val="false"/>
                <w:i w:val="false"/>
                <w:color w:val="000000"/>
                <w:sz w:val="20"/>
              </w:rPr>
              <w:t>юстиции услуг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Социологический</w:t>
            </w:r>
            <w:r>
              <w:br/>
            </w:r>
            <w:r>
              <w:rPr>
                <w:rFonts w:ascii="Times New Roman"/>
                <w:b w:val="false"/>
                <w:i w:val="false"/>
                <w:color w:val="000000"/>
                <w:sz w:val="20"/>
              </w:rPr>
              <w:t>
</w:t>
            </w:r>
            <w:r>
              <w:rPr>
                <w:rFonts w:ascii="Times New Roman"/>
                <w:b w:val="false"/>
                <w:i w:val="false"/>
                <w:color w:val="000000"/>
                <w:sz w:val="20"/>
              </w:rPr>
              <w:t>опрос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 xml:space="preserve">Исключена постановлением Правительства РК от 11.05.2014 </w:t>
            </w:r>
            <w:r>
              <w:rPr>
                <w:rFonts w:ascii="Times New Roman"/>
                <w:b w:val="false"/>
                <w:i w:val="false"/>
                <w:color w:val="000000"/>
                <w:sz w:val="20"/>
              </w:rPr>
              <w:t>№ 473</w:t>
            </w:r>
            <w:r>
              <w:rPr>
                <w:rFonts w:ascii="Times New Roman"/>
                <w:b w:val="false"/>
                <w:i w:val="false"/>
                <w:color w:val="ff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Исключена постановлением Правительства РК от 11.05.2014 </w:t>
            </w:r>
            <w:r>
              <w:rPr>
                <w:rFonts w:ascii="Times New Roman"/>
                <w:b w:val="false"/>
                <w:i w:val="false"/>
                <w:color w:val="000000"/>
                <w:sz w:val="20"/>
              </w:rPr>
              <w:t>№ 473</w:t>
            </w:r>
            <w:r>
              <w:rPr>
                <w:rFonts w:ascii="Times New Roman"/>
                <w:b w:val="false"/>
                <w:i w:val="false"/>
                <w:color w:val="ff0000"/>
                <w:sz w:val="20"/>
              </w:rPr>
              <w:t>.</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позиции в рейтинге "Doing Business" Всемирного Банка по индикатору "Открытие предприятий"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позиции в рейтинге "Doing Business" Всемирного Банка по индикатору "Регистрация собственности"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Оптимизация процессов оказания государственных</w:t>
            </w:r>
            <w:r>
              <w:br/>
            </w:r>
            <w:r>
              <w:rPr>
                <w:rFonts w:ascii="Times New Roman"/>
                <w:b w:val="false"/>
                <w:i w:val="false"/>
                <w:color w:val="000000"/>
                <w:sz w:val="20"/>
              </w:rPr>
              <w:t>
</w:t>
            </w:r>
            <w:r>
              <w:rPr>
                <w:rFonts w:ascii="Times New Roman"/>
                <w:b w:val="false"/>
                <w:i w:val="false"/>
                <w:color w:val="000000"/>
                <w:sz w:val="20"/>
              </w:rPr>
              <w:t>услуг органов юстиции, обеспечение их открытости и доступности</w:t>
            </w:r>
          </w:p>
        </w:tc>
      </w:tr>
      <w:tr>
        <w:trPr>
          <w:trHeight w:val="3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7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услуг, оказываемых органами юстиции в электронном формате, от общего числа услуг органов юстиции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 услуг,</w:t>
            </w:r>
            <w:r>
              <w:br/>
            </w:r>
            <w:r>
              <w:rPr>
                <w:rFonts w:ascii="Times New Roman"/>
                <w:b w:val="false"/>
                <w:i w:val="false"/>
                <w:color w:val="000000"/>
                <w:sz w:val="20"/>
              </w:rPr>
              <w:t>
</w:t>
            </w:r>
            <w:r>
              <w:rPr>
                <w:rFonts w:ascii="Times New Roman"/>
                <w:b w:val="false"/>
                <w:i w:val="false"/>
                <w:color w:val="000000"/>
                <w:sz w:val="20"/>
              </w:rPr>
              <w:t>оказанных в электронном формате, к общему количеству услуг (на бумажном носителе и электронном формате)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 издержек, связанных с регистрацией бизнеса (получением разрешений, лицензий, сертификатов; аккредитацией получением консультаций) включая время и затраты на 30% к 2011 году и еще на 30% к 2015 году по сравнению с 2011 годом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Доработка «Журнала регистрации заявок апостилирования» Регистрационного пункта «ЗАГС»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программы Регистрационный пункт "ЗАГС"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по сопровождению электронного архива ЗАГС и электронного архива "Регистр недвижимости"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Внесение изменений в стандарты и регламенты государственных услуг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Перевод в электронный формат государственные услуги в сфере регистрации прав на недвижимое имущество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Перевод в электронный формат государственные услуги в сфере регистрации юридических лиц</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Автоматизация и оптимизация разрешительных документов, подлежащих автоматизации посредством ИС Государственная база данных «Е-лицензирование» (адвокатская, нотариальная, оценочная, судебно-экспертная деятельность)</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комплексного плана по улучшению позиций Республики Казахстан в международном рейтинге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Цель 5.2. Обеспечение реализации прав граждан на получение квалифицированной юридической помощи</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005</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145"/>
        <w:gridCol w:w="626"/>
        <w:gridCol w:w="1733"/>
        <w:gridCol w:w="1220"/>
        <w:gridCol w:w="968"/>
        <w:gridCol w:w="968"/>
        <w:gridCol w:w="968"/>
        <w:gridCol w:w="968"/>
        <w:gridCol w:w="968"/>
      </w:tblGrid>
      <w:tr>
        <w:trPr>
          <w:trHeight w:val="36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потребителей качеством услуг, оказываемых адвокатами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Социологический</w:t>
            </w:r>
            <w:r>
              <w:br/>
            </w:r>
            <w:r>
              <w:rPr>
                <w:rFonts w:ascii="Times New Roman"/>
                <w:b w:val="false"/>
                <w:i w:val="false"/>
                <w:color w:val="000000"/>
                <w:sz w:val="20"/>
              </w:rPr>
              <w:t>
</w:t>
            </w:r>
            <w:r>
              <w:rPr>
                <w:rFonts w:ascii="Times New Roman"/>
                <w:b w:val="false"/>
                <w:i w:val="false"/>
                <w:color w:val="000000"/>
                <w:sz w:val="20"/>
              </w:rPr>
              <w:t>опрос</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потребителей качеством услуг, оказываемых нотариусами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Социологический</w:t>
            </w:r>
            <w:r>
              <w:br/>
            </w:r>
            <w:r>
              <w:rPr>
                <w:rFonts w:ascii="Times New Roman"/>
                <w:b w:val="false"/>
                <w:i w:val="false"/>
                <w:color w:val="000000"/>
                <w:sz w:val="20"/>
              </w:rPr>
              <w:t>
</w:t>
            </w:r>
            <w:r>
              <w:rPr>
                <w:rFonts w:ascii="Times New Roman"/>
                <w:b w:val="false"/>
                <w:i w:val="false"/>
                <w:color w:val="000000"/>
                <w:sz w:val="20"/>
              </w:rPr>
              <w:t>опрос</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Обеспечение реальной доступности квалифицированной</w:t>
            </w:r>
            <w:r>
              <w:br/>
            </w:r>
            <w:r>
              <w:rPr>
                <w:rFonts w:ascii="Times New Roman"/>
                <w:b w:val="false"/>
                <w:i w:val="false"/>
                <w:color w:val="000000"/>
                <w:sz w:val="20"/>
              </w:rPr>
              <w:t>
</w:t>
            </w:r>
            <w:r>
              <w:rPr>
                <w:rFonts w:ascii="Times New Roman"/>
                <w:b w:val="false"/>
                <w:i w:val="false"/>
                <w:color w:val="000000"/>
                <w:sz w:val="20"/>
              </w:rPr>
              <w:t>юридической помощи вне зависимости от имущественного положения за</w:t>
            </w:r>
            <w:r>
              <w:br/>
            </w:r>
            <w:r>
              <w:rPr>
                <w:rFonts w:ascii="Times New Roman"/>
                <w:b w:val="false"/>
                <w:i w:val="false"/>
                <w:color w:val="000000"/>
                <w:sz w:val="20"/>
              </w:rPr>
              <w:t>
</w:t>
            </w:r>
            <w:r>
              <w:rPr>
                <w:rFonts w:ascii="Times New Roman"/>
                <w:b w:val="false"/>
                <w:i w:val="false"/>
                <w:color w:val="000000"/>
                <w:sz w:val="20"/>
              </w:rPr>
              <w:t>счет совершенствования механизмов предоставления</w:t>
            </w:r>
            <w:r>
              <w:br/>
            </w:r>
            <w:r>
              <w:rPr>
                <w:rFonts w:ascii="Times New Roman"/>
                <w:b w:val="false"/>
                <w:i w:val="false"/>
                <w:color w:val="000000"/>
                <w:sz w:val="20"/>
              </w:rPr>
              <w:t>
</w:t>
            </w:r>
            <w:r>
              <w:rPr>
                <w:rFonts w:ascii="Times New Roman"/>
                <w:b w:val="false"/>
                <w:i w:val="false"/>
                <w:color w:val="000000"/>
                <w:sz w:val="20"/>
              </w:rPr>
              <w:t>квалифицированной юридической помощи</w:t>
            </w:r>
          </w:p>
        </w:tc>
      </w:tr>
      <w:tr>
        <w:trPr>
          <w:trHeight w:val="39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отмененных судами незаконных нотариальных действий, совершенных по вине нотариуса, в общем числе отмененных судом нотариальных действий</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Ежегодное снижение письменных обращений физических и юридических лиц по вопросам нотариата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нотариусов, прошедших обучение на курсах повышения квалификации в общем числе нотариусов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постановлений об оказании бесплатной юридической помощи, оказываемых адвокатами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квалификации нотариусов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учебного центра по повышению квалификации нотариусов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дистанционного обучения нотариусов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Совершенствование нормативной правовой базы, регулирующей нотариальную деятельность в целях повышения качества нотариальных действий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Повышение качества юридических услуг в сфере адвокатской и нотариальной деятельности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Совершенствование НПА в области оказания государством гарантированной юридической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Совершенствование нормативной правовой базы регулирующей оценочную деятельность</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комплексного плана по совершенствованию механизмов получения гражданами Республики Казахстан квалифицированной юридической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 w:id="13"/>
    <w:p>
      <w:pPr>
        <w:spacing w:after="0"/>
        <w:ind w:left="0"/>
        <w:jc w:val="both"/>
      </w:pPr>
      <w:r>
        <w:rPr>
          <w:rFonts w:ascii="Times New Roman"/>
          <w:b w:val="false"/>
          <w:i w:val="false"/>
          <w:color w:val="000000"/>
          <w:sz w:val="28"/>
        </w:rPr>
        <w:t>
      Цель 5.3. Повышение правовой культуры населения</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009</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1265"/>
        <w:gridCol w:w="638"/>
        <w:gridCol w:w="1134"/>
        <w:gridCol w:w="1044"/>
        <w:gridCol w:w="1236"/>
        <w:gridCol w:w="1236"/>
        <w:gridCol w:w="1657"/>
        <w:gridCol w:w="1300"/>
        <w:gridCol w:w="1287"/>
      </w:tblGrid>
      <w:tr>
        <w:trPr>
          <w:trHeight w:val="3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 срока (периода) достижения)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 xml:space="preserve">год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правовой информированности граждан Республики Казахстан (определение базового показателя по итогам 2013 года)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(посредством специального функционала на интернет-ресурсе Министерства юстиции)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 позиции в рейтинге ГИК по индикатору "Прозрачность решений, принимаемых государственными органами"</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позиции рейтинга ГИК по индикатору «Общественное доверие политикам»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позиции в рейтинге ГИК по индикатору «Фаворитизм в решениях государственных служащих».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5.3.1. Совершенствование праворазъяснительной работы</w:t>
            </w:r>
          </w:p>
        </w:tc>
      </w:tr>
      <w:tr>
        <w:trPr>
          <w:trHeight w:val="3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 (отчетный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 (план текущего года)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удовлетворенных граждан Республики Казахстан правовой пропагандой из числа посетителей ведомственного сайта Министерства юстиции (определение базового показателя по итогам 2014 года)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(посредством специального функционала на интернет-ресурсе Министерства юстиции)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молодежных организаций, участвующих в праворазъяснительной работе органов юстиции</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социально значимых проектов, реализуемых Министерством юстиции совместно с НПО.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комплексного плана по повышению правовой культуры граждан Казахстана с дальнейшей ориентацией на оценку уровня правовой культуры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всеобщего бесплатного доступа к систематизированной и исчерпывающей базе данных нормативных правовых актов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Последовательное развитие интернет-ресурса, как одного из основных механизмов информирования населения о разрабатываемых и разработанных нормативных правовых актах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социальных проектов Министерством юстиции в рамках государственного социального заказа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Проработка мер взаимодействия с молодежными организациями с возможной разработкой соответствующей «дорожной карты»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7" w:id="14"/>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 и целей Министерства юстиции стратегическим целям государства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7412"/>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и цели государственного органа</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и (или) программного документа</w:t>
            </w:r>
          </w:p>
        </w:tc>
      </w:tr>
      <w:tr>
        <w:trPr>
          <w:trHeight w:val="102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Совершенствование законодательства и нормотворчества</w:t>
            </w:r>
            <w:r>
              <w:br/>
            </w:r>
            <w:r>
              <w:rPr>
                <w:rFonts w:ascii="Times New Roman"/>
                <w:b w:val="false"/>
                <w:i w:val="false"/>
                <w:color w:val="000000"/>
                <w:sz w:val="20"/>
              </w:rPr>
              <w:t>
</w:t>
            </w:r>
            <w:r>
              <w:rPr>
                <w:rFonts w:ascii="Times New Roman"/>
                <w:b w:val="false"/>
                <w:i w:val="false"/>
                <w:color w:val="000000"/>
                <w:sz w:val="20"/>
              </w:rPr>
              <w:t>Цель 1.1. Модернизация национальной правовой системы и упрощение бюрократических процедур.</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 </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по правовой политике Республики Казахстан на период с 2010 до 2020 года, утвержденная Указом Президента Республики Казахстан от 24 августа 2009 года № 858.</w:t>
            </w:r>
          </w:p>
        </w:tc>
      </w:tr>
      <w:tr>
        <w:trPr>
          <w:trHeight w:val="675"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Совершенствование института исполнения судебных актов </w:t>
            </w:r>
            <w:r>
              <w:br/>
            </w:r>
            <w:r>
              <w:rPr>
                <w:rFonts w:ascii="Times New Roman"/>
                <w:b w:val="false"/>
                <w:i w:val="false"/>
                <w:color w:val="000000"/>
                <w:sz w:val="20"/>
              </w:rPr>
              <w:t>
</w:t>
            </w:r>
            <w:r>
              <w:rPr>
                <w:rFonts w:ascii="Times New Roman"/>
                <w:b w:val="false"/>
                <w:i w:val="false"/>
                <w:color w:val="000000"/>
                <w:sz w:val="20"/>
              </w:rPr>
              <w:t>Цель 2.1. Повышение качества исполнения</w:t>
            </w:r>
            <w:r>
              <w:br/>
            </w:r>
            <w:r>
              <w:rPr>
                <w:rFonts w:ascii="Times New Roman"/>
                <w:b w:val="false"/>
                <w:i w:val="false"/>
                <w:color w:val="000000"/>
                <w:sz w:val="20"/>
              </w:rPr>
              <w:t>
</w:t>
            </w:r>
            <w:r>
              <w:rPr>
                <w:rFonts w:ascii="Times New Roman"/>
                <w:b w:val="false"/>
                <w:i w:val="false"/>
                <w:color w:val="000000"/>
                <w:sz w:val="20"/>
              </w:rPr>
              <w:t>судебных актов</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r>
              <w:rPr>
                <w:rFonts w:ascii="Times New Roman"/>
                <w:b w:val="false"/>
                <w:i w:val="false"/>
                <w:color w:val="000000"/>
                <w:sz w:val="20"/>
              </w:rPr>
              <w:t xml:space="preserve"> по правовой политике Республики Казахстан на период с 2010 до 2020 года, утвержденная Указом Президента Республики Казахстан от 24 августа 2009 года № 858.</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w:t>
            </w:r>
          </w:p>
        </w:tc>
      </w:tr>
      <w:tr>
        <w:trPr>
          <w:trHeight w:val="615"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Совершенствование судебно-экспертной деятельности</w:t>
            </w:r>
            <w:r>
              <w:br/>
            </w:r>
            <w:r>
              <w:rPr>
                <w:rFonts w:ascii="Times New Roman"/>
                <w:b w:val="false"/>
                <w:i w:val="false"/>
                <w:color w:val="000000"/>
                <w:sz w:val="20"/>
              </w:rPr>
              <w:t>
</w:t>
            </w:r>
            <w:r>
              <w:rPr>
                <w:rFonts w:ascii="Times New Roman"/>
                <w:b w:val="false"/>
                <w:i w:val="false"/>
                <w:color w:val="000000"/>
                <w:sz w:val="20"/>
              </w:rPr>
              <w:t>Цель 3.1. Повышение качества судебных экспертиз</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w:t>
            </w:r>
          </w:p>
        </w:tc>
      </w:tr>
      <w:tr>
        <w:trPr>
          <w:trHeight w:val="27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Охрана прав интеллектуальной собственности в соответствии с нормами</w:t>
            </w:r>
            <w:r>
              <w:br/>
            </w:r>
            <w:r>
              <w:rPr>
                <w:rFonts w:ascii="Times New Roman"/>
                <w:b w:val="false"/>
                <w:i w:val="false"/>
                <w:color w:val="000000"/>
                <w:sz w:val="20"/>
              </w:rPr>
              <w:t>
</w:t>
            </w:r>
            <w:r>
              <w:rPr>
                <w:rFonts w:ascii="Times New Roman"/>
                <w:b w:val="false"/>
                <w:i w:val="false"/>
                <w:color w:val="000000"/>
                <w:sz w:val="20"/>
              </w:rPr>
              <w:t xml:space="preserve">Всемирной торговой организации и Всемирной организации интеллектуальной собственности </w:t>
            </w:r>
            <w:r>
              <w:br/>
            </w:r>
            <w:r>
              <w:rPr>
                <w:rFonts w:ascii="Times New Roman"/>
                <w:b w:val="false"/>
                <w:i w:val="false"/>
                <w:color w:val="000000"/>
                <w:sz w:val="20"/>
              </w:rPr>
              <w:t>
</w:t>
            </w:r>
            <w:r>
              <w:rPr>
                <w:rFonts w:ascii="Times New Roman"/>
                <w:b w:val="false"/>
                <w:i w:val="false"/>
                <w:color w:val="000000"/>
                <w:sz w:val="20"/>
              </w:rPr>
              <w:t>Цель 4.1. Формирование в Казахстане благоприятных условий для развития интеллектуальной собственности</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 марта 2006 года «Казахстан на пороге нового рывка вперед в своем развитии».</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28 февраля 2007 года «Новый Казахстан в новом мире».</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w:t>
            </w:r>
          </w:p>
        </w:tc>
      </w:tr>
      <w:tr>
        <w:trPr>
          <w:trHeight w:val="117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5. Повышение качества государственных услуг, предоставляемых органами юстиции, доступности квалифицированной юридической помощи и правовой культуры граждан </w:t>
            </w:r>
            <w:r>
              <w:br/>
            </w:r>
            <w:r>
              <w:rPr>
                <w:rFonts w:ascii="Times New Roman"/>
                <w:b w:val="false"/>
                <w:i w:val="false"/>
                <w:color w:val="000000"/>
                <w:sz w:val="20"/>
              </w:rPr>
              <w:t>
</w:t>
            </w:r>
            <w:r>
              <w:rPr>
                <w:rFonts w:ascii="Times New Roman"/>
                <w:b w:val="false"/>
                <w:i w:val="false"/>
                <w:color w:val="000000"/>
                <w:sz w:val="20"/>
              </w:rPr>
              <w:t>Цель 5.1. Повышение качества государственных услуг, оказываемых органами юстиции</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по правовой политике Республики Казахстан на период с 2010 до 2020 года, утвержденная Указом Президента Республики Казахстан от 24 августа 2009 года № 858.</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w:t>
            </w:r>
          </w:p>
        </w:tc>
      </w:tr>
      <w:tr>
        <w:trPr>
          <w:trHeight w:val="117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5. Повышение качества государственных услуг, предоставляемых органами юстиции, доступности квалифицированной юридической помощи и правовой культуры граждан </w:t>
            </w:r>
            <w:r>
              <w:br/>
            </w:r>
            <w:r>
              <w:rPr>
                <w:rFonts w:ascii="Times New Roman"/>
                <w:b w:val="false"/>
                <w:i w:val="false"/>
                <w:color w:val="000000"/>
                <w:sz w:val="20"/>
              </w:rPr>
              <w:t>
</w:t>
            </w:r>
            <w:r>
              <w:rPr>
                <w:rFonts w:ascii="Times New Roman"/>
                <w:b w:val="false"/>
                <w:i w:val="false"/>
                <w:color w:val="000000"/>
                <w:sz w:val="20"/>
              </w:rPr>
              <w:t>Цель 5.2. Обеспечение реализации прав граждан на получение квалифицированной юридической помощи</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 </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по правовой политике Республики Казахстан на период с 2010 до 2020 года, утвержденная Указом Президента Республики Казахстан от 24 августа 2009 года № 858.</w:t>
            </w:r>
          </w:p>
        </w:tc>
      </w:tr>
      <w:tr>
        <w:trPr>
          <w:trHeight w:val="3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r>
              <w:br/>
            </w:r>
            <w:r>
              <w:rPr>
                <w:rFonts w:ascii="Times New Roman"/>
                <w:b w:val="false"/>
                <w:i w:val="false"/>
                <w:color w:val="000000"/>
                <w:sz w:val="20"/>
              </w:rPr>
              <w:t>
</w:t>
            </w:r>
            <w:r>
              <w:rPr>
                <w:rFonts w:ascii="Times New Roman"/>
                <w:b w:val="false"/>
                <w:i w:val="false"/>
                <w:color w:val="000000"/>
                <w:sz w:val="20"/>
              </w:rPr>
              <w:t>Цель 5.3. Повышение правовой грамотности населения</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 </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по правовой политике Республики Казахстан на период с 2010 до 2020 года, утвержденная Указом Президента Республики Казахстан от 24 августа 2009 года № 858.</w:t>
            </w:r>
          </w:p>
        </w:tc>
      </w:tr>
    </w:tbl>
    <w:bookmarkStart w:name="z38" w:id="15"/>
    <w:p>
      <w:pPr>
        <w:spacing w:after="0"/>
        <w:ind w:left="0"/>
        <w:jc w:val="both"/>
      </w:pPr>
      <w:r>
        <w:rPr>
          <w:rFonts w:ascii="Times New Roman"/>
          <w:b w:val="false"/>
          <w:i w:val="false"/>
          <w:color w:val="000000"/>
          <w:sz w:val="28"/>
        </w:rPr>
        <w:t>
         </w:t>
      </w:r>
      <w:r>
        <w:rPr>
          <w:rFonts w:ascii="Times New Roman"/>
          <w:b/>
          <w:i w:val="false"/>
          <w:color w:val="000000"/>
          <w:sz w:val="28"/>
        </w:rPr>
        <w:t>4. Развитие функциональных возможностей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4"/>
        <w:gridCol w:w="5819"/>
        <w:gridCol w:w="2187"/>
      </w:tblGrid>
      <w:tr>
        <w:trPr>
          <w:trHeight w:val="39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и цели государственного органа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40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Совершенствование законодательства и нормотворчества </w:t>
            </w:r>
            <w:r>
              <w:br/>
            </w:r>
            <w:r>
              <w:rPr>
                <w:rFonts w:ascii="Times New Roman"/>
                <w:b w:val="false"/>
                <w:i w:val="false"/>
                <w:color w:val="000000"/>
                <w:sz w:val="20"/>
              </w:rPr>
              <w:t>
</w:t>
            </w:r>
            <w:r>
              <w:rPr>
                <w:rFonts w:ascii="Times New Roman"/>
                <w:b w:val="false"/>
                <w:i w:val="false"/>
                <w:color w:val="000000"/>
                <w:sz w:val="20"/>
              </w:rPr>
              <w:t>Цель 1.1. Модернизация национальной правовой системы и упрощение бюрократических процедур</w:t>
            </w:r>
            <w:r>
              <w:br/>
            </w:r>
            <w:r>
              <w:rPr>
                <w:rFonts w:ascii="Times New Roman"/>
                <w:b w:val="false"/>
                <w:i w:val="false"/>
                <w:color w:val="000000"/>
                <w:sz w:val="20"/>
              </w:rPr>
              <w:t>
</w:t>
            </w:r>
            <w:r>
              <w:rPr>
                <w:rFonts w:ascii="Times New Roman"/>
                <w:b w:val="false"/>
                <w:i w:val="false"/>
                <w:color w:val="000000"/>
                <w:sz w:val="20"/>
              </w:rPr>
              <w:t>Задача 1.1.1. Обеспечение более широкого публичного обсуждения законопроектов</w:t>
            </w:r>
            <w:r>
              <w:br/>
            </w:r>
            <w:r>
              <w:rPr>
                <w:rFonts w:ascii="Times New Roman"/>
                <w:b w:val="false"/>
                <w:i w:val="false"/>
                <w:color w:val="000000"/>
                <w:sz w:val="20"/>
              </w:rPr>
              <w:t>
</w:t>
            </w:r>
            <w:r>
              <w:rPr>
                <w:rFonts w:ascii="Times New Roman"/>
                <w:b w:val="false"/>
                <w:i w:val="false"/>
                <w:color w:val="000000"/>
                <w:sz w:val="20"/>
              </w:rPr>
              <w:t>Задача 1.1.2. Дальнейшее совершенствование разрабатываемых ЦГО и МИО нормативных правовых актов</w:t>
            </w:r>
            <w:r>
              <w:br/>
            </w:r>
            <w:r>
              <w:rPr>
                <w:rFonts w:ascii="Times New Roman"/>
                <w:b w:val="false"/>
                <w:i w:val="false"/>
                <w:color w:val="000000"/>
                <w:sz w:val="20"/>
              </w:rPr>
              <w:t>
</w:t>
            </w:r>
            <w:r>
              <w:rPr>
                <w:rFonts w:ascii="Times New Roman"/>
                <w:b w:val="false"/>
                <w:i w:val="false"/>
                <w:color w:val="000000"/>
                <w:sz w:val="20"/>
              </w:rPr>
              <w:t>Задача 1.1.3. Повышение информированности субъектов общественных отношений</w:t>
            </w:r>
            <w:r>
              <w:br/>
            </w:r>
            <w:r>
              <w:rPr>
                <w:rFonts w:ascii="Times New Roman"/>
                <w:b w:val="false"/>
                <w:i w:val="false"/>
                <w:color w:val="000000"/>
                <w:sz w:val="20"/>
              </w:rPr>
              <w:t>
</w:t>
            </w:r>
            <w:r>
              <w:rPr>
                <w:rFonts w:ascii="Times New Roman"/>
                <w:b w:val="false"/>
                <w:i w:val="false"/>
                <w:color w:val="000000"/>
                <w:sz w:val="20"/>
              </w:rPr>
              <w:t>Задача 1.1.4. Обеспечение доступности законодательства и удобства пользования им путем введения Эталонного контрольного банка НПА РК в электронном виде</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кадрового потенциала</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 xml:space="preserve">1. Обеспечение эффективной работы кадровых служб на основе лучших принципов и методов управления человеческими ресурсами. </w:t>
            </w:r>
            <w:r>
              <w:br/>
            </w:r>
            <w:r>
              <w:rPr>
                <w:rFonts w:ascii="Times New Roman"/>
                <w:b w:val="false"/>
                <w:i w:val="false"/>
                <w:color w:val="000000"/>
                <w:sz w:val="20"/>
              </w:rPr>
              <w:t>
</w:t>
            </w:r>
            <w:r>
              <w:rPr>
                <w:rFonts w:ascii="Times New Roman"/>
                <w:b w:val="false"/>
                <w:i w:val="false"/>
                <w:color w:val="000000"/>
                <w:sz w:val="20"/>
              </w:rPr>
              <w:t>2. Обеспечение гендерного равенства при решении кадровых вопросов.</w:t>
            </w:r>
            <w:r>
              <w:br/>
            </w:r>
            <w:r>
              <w:rPr>
                <w:rFonts w:ascii="Times New Roman"/>
                <w:b w:val="false"/>
                <w:i w:val="false"/>
                <w:color w:val="000000"/>
                <w:sz w:val="20"/>
              </w:rPr>
              <w:t>
</w:t>
            </w:r>
            <w:r>
              <w:rPr>
                <w:rFonts w:ascii="Times New Roman"/>
                <w:b w:val="false"/>
                <w:i w:val="false"/>
                <w:color w:val="000000"/>
                <w:sz w:val="20"/>
              </w:rPr>
              <w:t>3. Достижение 30% представительства женщин во власти на уровне принятия решений к 2016 году.</w:t>
            </w:r>
            <w:r>
              <w:br/>
            </w:r>
            <w:r>
              <w:rPr>
                <w:rFonts w:ascii="Times New Roman"/>
                <w:b w:val="false"/>
                <w:i w:val="false"/>
                <w:color w:val="000000"/>
                <w:sz w:val="20"/>
              </w:rPr>
              <w:t>
</w:t>
            </w:r>
            <w:r>
              <w:rPr>
                <w:rFonts w:ascii="Times New Roman"/>
                <w:b w:val="false"/>
                <w:i w:val="false"/>
                <w:color w:val="000000"/>
                <w:sz w:val="20"/>
              </w:rPr>
              <w:t xml:space="preserve">4. Повышение профессионального уровня работников во всех сферах деятельности Министерства юстиции (подготовка, переподготовка и повышение квалификации). </w:t>
            </w:r>
            <w:r>
              <w:br/>
            </w:r>
            <w:r>
              <w:rPr>
                <w:rFonts w:ascii="Times New Roman"/>
                <w:b w:val="false"/>
                <w:i w:val="false"/>
                <w:color w:val="000000"/>
                <w:sz w:val="20"/>
              </w:rPr>
              <w:t>
</w:t>
            </w:r>
            <w:r>
              <w:rPr>
                <w:rFonts w:ascii="Times New Roman"/>
                <w:b w:val="false"/>
                <w:i w:val="false"/>
                <w:color w:val="000000"/>
                <w:sz w:val="20"/>
              </w:rPr>
              <w:t xml:space="preserve">5. Стимулирование постоянного совершенствования каждым сотрудником органов юстиции своих знаний, навыков, способностей, профессионализма и конкурентоспособности. </w:t>
            </w:r>
            <w:r>
              <w:br/>
            </w:r>
            <w:r>
              <w:rPr>
                <w:rFonts w:ascii="Times New Roman"/>
                <w:b w:val="false"/>
                <w:i w:val="false"/>
                <w:color w:val="000000"/>
                <w:sz w:val="20"/>
              </w:rPr>
              <w:t>
</w:t>
            </w:r>
            <w:r>
              <w:rPr>
                <w:rFonts w:ascii="Times New Roman"/>
                <w:b w:val="false"/>
                <w:i w:val="false"/>
                <w:color w:val="000000"/>
                <w:sz w:val="20"/>
              </w:rPr>
              <w:t>6. Развитие государственного языка, как важнейшего фактора укрепления национального единства.</w:t>
            </w:r>
            <w:r>
              <w:br/>
            </w:r>
            <w:r>
              <w:rPr>
                <w:rFonts w:ascii="Times New Roman"/>
                <w:b w:val="false"/>
                <w:i w:val="false"/>
                <w:color w:val="000000"/>
                <w:sz w:val="20"/>
              </w:rPr>
              <w:t>
</w:t>
            </w:r>
            <w:r>
              <w:rPr>
                <w:rFonts w:ascii="Times New Roman"/>
                <w:b w:val="false"/>
                <w:i w:val="false"/>
                <w:color w:val="000000"/>
                <w:sz w:val="20"/>
              </w:rPr>
              <w:t>7. Создание благоприятных условий труда, способствующих дальнейшему совершенствованию эффективности</w:t>
            </w:r>
            <w:r>
              <w:br/>
            </w:r>
            <w:r>
              <w:rPr>
                <w:rFonts w:ascii="Times New Roman"/>
                <w:b w:val="false"/>
                <w:i w:val="false"/>
                <w:color w:val="000000"/>
                <w:sz w:val="20"/>
              </w:rPr>
              <w:t>
</w:t>
            </w:r>
            <w:r>
              <w:rPr>
                <w:rFonts w:ascii="Times New Roman"/>
                <w:b w:val="false"/>
                <w:i w:val="false"/>
                <w:color w:val="000000"/>
                <w:sz w:val="20"/>
              </w:rPr>
              <w:t>деятельности каждого работника.</w:t>
            </w:r>
            <w:r>
              <w:br/>
            </w:r>
            <w:r>
              <w:rPr>
                <w:rFonts w:ascii="Times New Roman"/>
                <w:b w:val="false"/>
                <w:i w:val="false"/>
                <w:color w:val="000000"/>
                <w:sz w:val="20"/>
              </w:rPr>
              <w:t>
</w:t>
            </w:r>
            <w:r>
              <w:rPr>
                <w:rFonts w:ascii="Times New Roman"/>
                <w:b w:val="false"/>
                <w:i w:val="false"/>
                <w:color w:val="000000"/>
                <w:sz w:val="20"/>
              </w:rPr>
              <w:t>8. Проведение аналитической работы по направлениям деятельности органов юстиции для дальнейшего совершенствования и улучшения их качества.</w:t>
            </w:r>
            <w:r>
              <w:br/>
            </w:r>
            <w:r>
              <w:rPr>
                <w:rFonts w:ascii="Times New Roman"/>
                <w:b w:val="false"/>
                <w:i w:val="false"/>
                <w:color w:val="000000"/>
                <w:sz w:val="20"/>
              </w:rPr>
              <w:t>
</w:t>
            </w:r>
            <w:r>
              <w:rPr>
                <w:rFonts w:ascii="Times New Roman"/>
                <w:b w:val="false"/>
                <w:i w:val="false"/>
                <w:color w:val="000000"/>
                <w:sz w:val="20"/>
              </w:rPr>
              <w:t>9. Реализация мер направленных на формирование позитивного имиджа Министерства юстиции.</w:t>
            </w:r>
            <w:r>
              <w:br/>
            </w:r>
            <w:r>
              <w:rPr>
                <w:rFonts w:ascii="Times New Roman"/>
                <w:b w:val="false"/>
                <w:i w:val="false"/>
                <w:color w:val="000000"/>
                <w:sz w:val="20"/>
              </w:rPr>
              <w:t>
</w:t>
            </w:r>
            <w:r>
              <w:rPr>
                <w:rFonts w:ascii="Times New Roman"/>
                <w:b w:val="false"/>
                <w:i w:val="false"/>
                <w:color w:val="000000"/>
                <w:sz w:val="20"/>
              </w:rPr>
              <w:t xml:space="preserve">10. Развитие международного сотрудничества в области правового обеспечения. </w:t>
            </w:r>
            <w:r>
              <w:br/>
            </w:r>
            <w:r>
              <w:rPr>
                <w:rFonts w:ascii="Times New Roman"/>
                <w:b w:val="false"/>
                <w:i w:val="false"/>
                <w:color w:val="000000"/>
                <w:sz w:val="20"/>
              </w:rPr>
              <w:t>
</w:t>
            </w:r>
            <w:r>
              <w:rPr>
                <w:rFonts w:ascii="Times New Roman"/>
                <w:b w:val="false"/>
                <w:i w:val="false"/>
                <w:color w:val="000000"/>
                <w:sz w:val="20"/>
              </w:rPr>
              <w:t xml:space="preserve">11. Проведение оценки эффективности деятельности сотрудников структурных подразделений. </w:t>
            </w:r>
            <w:r>
              <w:br/>
            </w:r>
            <w:r>
              <w:rPr>
                <w:rFonts w:ascii="Times New Roman"/>
                <w:b w:val="false"/>
                <w:i w:val="false"/>
                <w:color w:val="000000"/>
                <w:sz w:val="20"/>
              </w:rPr>
              <w:t>
</w:t>
            </w:r>
            <w:r>
              <w:rPr>
                <w:rFonts w:ascii="Times New Roman"/>
                <w:b w:val="false"/>
                <w:i w:val="false"/>
                <w:color w:val="000000"/>
                <w:sz w:val="20"/>
              </w:rPr>
              <w:t>12. Внедрение системы менеджмента и качества.</w:t>
            </w:r>
          </w:p>
          <w:p>
            <w:pPr>
              <w:spacing w:after="20"/>
              <w:ind w:left="20"/>
              <w:jc w:val="both"/>
            </w:pPr>
            <w:r>
              <w:rPr>
                <w:rFonts w:ascii="Times New Roman"/>
                <w:b w:val="false"/>
                <w:i w:val="false"/>
                <w:color w:val="000000"/>
                <w:sz w:val="20"/>
              </w:rPr>
              <w:t>Развитие единой информационной среды</w:t>
            </w:r>
            <w:r>
              <w:br/>
            </w:r>
            <w:r>
              <w:rPr>
                <w:rFonts w:ascii="Times New Roman"/>
                <w:b w:val="false"/>
                <w:i w:val="false"/>
                <w:color w:val="000000"/>
                <w:sz w:val="20"/>
              </w:rPr>
              <w:t>
</w:t>
            </w:r>
            <w:r>
              <w:rPr>
                <w:rFonts w:ascii="Times New Roman"/>
                <w:b w:val="false"/>
                <w:i w:val="false"/>
                <w:color w:val="000000"/>
                <w:sz w:val="20"/>
              </w:rPr>
              <w:t>1. Интеграция информационных систем.</w:t>
            </w:r>
            <w:r>
              <w:br/>
            </w:r>
            <w:r>
              <w:rPr>
                <w:rFonts w:ascii="Times New Roman"/>
                <w:b w:val="false"/>
                <w:i w:val="false"/>
                <w:color w:val="000000"/>
                <w:sz w:val="20"/>
              </w:rPr>
              <w:t>
</w:t>
            </w:r>
            <w:r>
              <w:rPr>
                <w:rFonts w:ascii="Times New Roman"/>
                <w:b w:val="false"/>
                <w:i w:val="false"/>
                <w:color w:val="000000"/>
                <w:sz w:val="20"/>
              </w:rPr>
              <w:t>2. Внедрение государственных услуг, оказываемых органами юстиции, в электронном формате.</w:t>
            </w:r>
            <w:r>
              <w:br/>
            </w:r>
            <w:r>
              <w:rPr>
                <w:rFonts w:ascii="Times New Roman"/>
                <w:b w:val="false"/>
                <w:i w:val="false"/>
                <w:color w:val="000000"/>
                <w:sz w:val="20"/>
              </w:rPr>
              <w:t>
</w:t>
            </w:r>
            <w:r>
              <w:rPr>
                <w:rFonts w:ascii="Times New Roman"/>
                <w:b w:val="false"/>
                <w:i w:val="false"/>
                <w:color w:val="000000"/>
                <w:sz w:val="20"/>
              </w:rPr>
              <w:t xml:space="preserve">3. Предотвращение попыток и фактов несанкционированного доступа к общему количеству транзакций информации. </w:t>
            </w:r>
            <w:r>
              <w:br/>
            </w:r>
            <w:r>
              <w:rPr>
                <w:rFonts w:ascii="Times New Roman"/>
                <w:b w:val="false"/>
                <w:i w:val="false"/>
                <w:color w:val="000000"/>
                <w:sz w:val="20"/>
              </w:rPr>
              <w:t>
</w:t>
            </w:r>
            <w:r>
              <w:rPr>
                <w:rFonts w:ascii="Times New Roman"/>
                <w:b w:val="false"/>
                <w:i w:val="false"/>
                <w:color w:val="000000"/>
                <w:sz w:val="20"/>
              </w:rPr>
              <w:t xml:space="preserve">4. Обеспечение Казахстанского содержания при осуществлении государственных закупок информационно-коммуникационных технологий. </w:t>
            </w:r>
            <w:r>
              <w:br/>
            </w:r>
            <w:r>
              <w:rPr>
                <w:rFonts w:ascii="Times New Roman"/>
                <w:b w:val="false"/>
                <w:i w:val="false"/>
                <w:color w:val="000000"/>
                <w:sz w:val="20"/>
              </w:rPr>
              <w:t>
</w:t>
            </w:r>
            <w:r>
              <w:rPr>
                <w:rFonts w:ascii="Times New Roman"/>
                <w:b w:val="false"/>
                <w:i w:val="false"/>
                <w:color w:val="000000"/>
                <w:sz w:val="20"/>
              </w:rPr>
              <w:t>5. Обеспечение бесперебойного функционирования ИТ-инфраструктуры Министерства юстиции путем заключения договоров со сторонними организациями по системно-техническому сопровождению персонального и организационного оборудования, сопровождению ведомственных и корпоративных информационных систем, серверного оборудования, а также телекоммуникационных средств.</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97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Совершенствование института исполнения судебных актов</w:t>
            </w:r>
            <w:r>
              <w:br/>
            </w:r>
            <w:r>
              <w:rPr>
                <w:rFonts w:ascii="Times New Roman"/>
                <w:b w:val="false"/>
                <w:i w:val="false"/>
                <w:color w:val="000000"/>
                <w:sz w:val="20"/>
              </w:rPr>
              <w:t>
</w:t>
            </w:r>
            <w:r>
              <w:rPr>
                <w:rFonts w:ascii="Times New Roman"/>
                <w:b w:val="false"/>
                <w:i w:val="false"/>
                <w:color w:val="000000"/>
                <w:sz w:val="20"/>
              </w:rPr>
              <w:t>Цель 2.1. Повышение качества исполнения судебных актов</w:t>
            </w:r>
            <w:r>
              <w:br/>
            </w:r>
            <w:r>
              <w:rPr>
                <w:rFonts w:ascii="Times New Roman"/>
                <w:b w:val="false"/>
                <w:i w:val="false"/>
                <w:color w:val="000000"/>
                <w:sz w:val="20"/>
              </w:rPr>
              <w:t>
</w:t>
            </w:r>
            <w:r>
              <w:rPr>
                <w:rFonts w:ascii="Times New Roman"/>
                <w:b w:val="false"/>
                <w:i w:val="false"/>
                <w:color w:val="000000"/>
                <w:sz w:val="20"/>
              </w:rPr>
              <w:t>Задача 2.1.1. Создание эффективной системы органов исполнительного производства</w:t>
            </w:r>
            <w:r>
              <w:br/>
            </w:r>
            <w:r>
              <w:rPr>
                <w:rFonts w:ascii="Times New Roman"/>
                <w:b w:val="false"/>
                <w:i w:val="false"/>
                <w:color w:val="000000"/>
                <w:sz w:val="20"/>
              </w:rPr>
              <w:t>
</w:t>
            </w:r>
            <w:r>
              <w:rPr>
                <w:rFonts w:ascii="Times New Roman"/>
                <w:b w:val="false"/>
                <w:i w:val="false"/>
                <w:color w:val="000000"/>
                <w:sz w:val="20"/>
              </w:rPr>
              <w:t>Задача 2.1.2. Внедрение в исполнительное производство инновационных технологий и автоматизированных информационных систем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Совершенствование судебно-экспертной деятельности </w:t>
            </w:r>
            <w:r>
              <w:br/>
            </w:r>
            <w:r>
              <w:rPr>
                <w:rFonts w:ascii="Times New Roman"/>
                <w:b w:val="false"/>
                <w:i w:val="false"/>
                <w:color w:val="000000"/>
                <w:sz w:val="20"/>
              </w:rPr>
              <w:t>
</w:t>
            </w:r>
            <w:r>
              <w:rPr>
                <w:rFonts w:ascii="Times New Roman"/>
                <w:b w:val="false"/>
                <w:i w:val="false"/>
                <w:color w:val="000000"/>
                <w:sz w:val="20"/>
              </w:rPr>
              <w:t>Цель 3.1. Повышение качества судебных экспертиз</w:t>
            </w:r>
            <w:r>
              <w:br/>
            </w:r>
            <w:r>
              <w:rPr>
                <w:rFonts w:ascii="Times New Roman"/>
                <w:b w:val="false"/>
                <w:i w:val="false"/>
                <w:color w:val="000000"/>
                <w:sz w:val="20"/>
              </w:rPr>
              <w:t>
</w:t>
            </w:r>
            <w:r>
              <w:rPr>
                <w:rFonts w:ascii="Times New Roman"/>
                <w:b w:val="false"/>
                <w:i w:val="false"/>
                <w:color w:val="000000"/>
                <w:sz w:val="20"/>
              </w:rPr>
              <w:t>Задача 3.1.1. Обеспечение правоохранительных и судебных органов качественными судебными экспертизами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Цель 4.1. Формирование в Казахстане благоприятных условий для развития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Задача 4.1.1. Обеспечение охраны прав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Задача 4.1.2. Снижение административных барьеров при регистрации объектов промышленной собственности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r>
              <w:br/>
            </w:r>
            <w:r>
              <w:rPr>
                <w:rFonts w:ascii="Times New Roman"/>
                <w:b w:val="false"/>
                <w:i w:val="false"/>
                <w:color w:val="000000"/>
                <w:sz w:val="20"/>
              </w:rPr>
              <w:t>
</w:t>
            </w:r>
            <w:r>
              <w:rPr>
                <w:rFonts w:ascii="Times New Roman"/>
                <w:b w:val="false"/>
                <w:i w:val="false"/>
                <w:color w:val="000000"/>
                <w:sz w:val="20"/>
              </w:rPr>
              <w:t>Цель 5.1. Повышение качества государственных услуг, оказываемых органами юстиции</w:t>
            </w:r>
            <w:r>
              <w:br/>
            </w:r>
            <w:r>
              <w:rPr>
                <w:rFonts w:ascii="Times New Roman"/>
                <w:b w:val="false"/>
                <w:i w:val="false"/>
                <w:color w:val="000000"/>
                <w:sz w:val="20"/>
              </w:rPr>
              <w:t>
</w:t>
            </w:r>
            <w:r>
              <w:rPr>
                <w:rFonts w:ascii="Times New Roman"/>
                <w:b w:val="false"/>
                <w:i w:val="false"/>
                <w:color w:val="000000"/>
                <w:sz w:val="20"/>
              </w:rPr>
              <w:t>Задача 5.1.1. Оптимизация процессов оказания государственных услуг органов юстиции, обеспечение их открытости и доступности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6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Обеспечение реализации прав граждан на получение квалифицированной юридической помощи </w:t>
            </w:r>
            <w:r>
              <w:br/>
            </w:r>
            <w:r>
              <w:rPr>
                <w:rFonts w:ascii="Times New Roman"/>
                <w:b w:val="false"/>
                <w:i w:val="false"/>
                <w:color w:val="000000"/>
                <w:sz w:val="20"/>
              </w:rPr>
              <w:t>
</w:t>
            </w:r>
            <w:r>
              <w:rPr>
                <w:rFonts w:ascii="Times New Roman"/>
                <w:b w:val="false"/>
                <w:i w:val="false"/>
                <w:color w:val="000000"/>
                <w:sz w:val="20"/>
              </w:rPr>
              <w:t>Задача 5.2.1. Обеспечение реальной доступности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5.3. Повышение правовой культуры населения</w:t>
            </w:r>
            <w:r>
              <w:br/>
            </w:r>
            <w:r>
              <w:rPr>
                <w:rFonts w:ascii="Times New Roman"/>
                <w:b w:val="false"/>
                <w:i w:val="false"/>
                <w:color w:val="000000"/>
                <w:sz w:val="20"/>
              </w:rPr>
              <w:t>
</w:t>
            </w:r>
            <w:r>
              <w:rPr>
                <w:rFonts w:ascii="Times New Roman"/>
                <w:b w:val="false"/>
                <w:i w:val="false"/>
                <w:color w:val="000000"/>
                <w:sz w:val="20"/>
              </w:rPr>
              <w:t>Задача 5.3.1. Совершенствование праворазъяснительной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 w:id="16"/>
    <w:p>
      <w:pPr>
        <w:spacing w:after="0"/>
        <w:ind w:left="0"/>
        <w:jc w:val="both"/>
      </w:pPr>
      <w:r>
        <w:rPr>
          <w:rFonts w:ascii="Times New Roman"/>
          <w:b w:val="false"/>
          <w:i w:val="false"/>
          <w:color w:val="000000"/>
          <w:sz w:val="28"/>
        </w:rPr>
        <w:t>
            </w:t>
      </w:r>
      <w:r>
        <w:rPr>
          <w:rFonts w:ascii="Times New Roman"/>
          <w:b/>
          <w:i w:val="false"/>
          <w:color w:val="000000"/>
          <w:sz w:val="28"/>
        </w:rPr>
        <w:t>5. Межведомственное взаимодействие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2488"/>
        <w:gridCol w:w="6251"/>
      </w:tblGrid>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w:t>
            </w:r>
            <w:r>
              <w:br/>
            </w:r>
            <w:r>
              <w:rPr>
                <w:rFonts w:ascii="Times New Roman"/>
                <w:b w:val="false"/>
                <w:i w:val="false"/>
                <w:color w:val="000000"/>
                <w:sz w:val="20"/>
              </w:rPr>
              <w:t>
</w:t>
            </w:r>
            <w:r>
              <w:rPr>
                <w:rFonts w:ascii="Times New Roman"/>
                <w:b w:val="false"/>
                <w:i w:val="false"/>
                <w:color w:val="000000"/>
                <w:sz w:val="20"/>
              </w:rPr>
              <w:t>для достижения которых</w:t>
            </w:r>
            <w:r>
              <w:br/>
            </w:r>
            <w:r>
              <w:rPr>
                <w:rFonts w:ascii="Times New Roman"/>
                <w:b w:val="false"/>
                <w:i w:val="false"/>
                <w:color w:val="000000"/>
                <w:sz w:val="20"/>
              </w:rPr>
              <w:t>
</w:t>
            </w:r>
            <w:r>
              <w:rPr>
                <w:rFonts w:ascii="Times New Roman"/>
                <w:b w:val="false"/>
                <w:i w:val="false"/>
                <w:color w:val="000000"/>
                <w:sz w:val="20"/>
              </w:rPr>
              <w:t>требуется 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w:t>
            </w:r>
            <w:r>
              <w:br/>
            </w:r>
            <w:r>
              <w:rPr>
                <w:rFonts w:ascii="Times New Roman"/>
                <w:b w:val="false"/>
                <w:i w:val="false"/>
                <w:color w:val="000000"/>
                <w:sz w:val="20"/>
              </w:rPr>
              <w:t>
</w:t>
            </w:r>
            <w:r>
              <w:rPr>
                <w:rFonts w:ascii="Times New Roman"/>
                <w:b w:val="false"/>
                <w:i w:val="false"/>
                <w:color w:val="000000"/>
                <w:sz w:val="20"/>
              </w:rPr>
              <w:t>с которым осуществляется межведомственное взаимодействие</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 xml:space="preserve">государственными </w:t>
            </w:r>
            <w:r>
              <w:rPr>
                <w:rFonts w:ascii="Times New Roman"/>
                <w:b w:val="false"/>
                <w:i w:val="false"/>
                <w:color w:val="000000"/>
                <w:sz w:val="20"/>
              </w:rPr>
              <w:t>органами</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и нормотворчества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Модернизация национальной правовой системы</w:t>
            </w:r>
            <w:r>
              <w:br/>
            </w:r>
            <w:r>
              <w:rPr>
                <w:rFonts w:ascii="Times New Roman"/>
                <w:b w:val="false"/>
                <w:i w:val="false"/>
                <w:color w:val="000000"/>
                <w:sz w:val="20"/>
              </w:rPr>
              <w:t>
</w:t>
            </w:r>
            <w:r>
              <w:rPr>
                <w:rFonts w:ascii="Times New Roman"/>
                <w:b w:val="false"/>
                <w:i w:val="false"/>
                <w:color w:val="000000"/>
                <w:sz w:val="20"/>
              </w:rPr>
              <w:t>и упрощение бюрократических процедур.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Дальнейшее совершенствование</w:t>
            </w:r>
            <w:r>
              <w:br/>
            </w:r>
            <w:r>
              <w:rPr>
                <w:rFonts w:ascii="Times New Roman"/>
                <w:b w:val="false"/>
                <w:i w:val="false"/>
                <w:color w:val="000000"/>
                <w:sz w:val="20"/>
              </w:rPr>
              <w:t>
</w:t>
            </w:r>
            <w:r>
              <w:rPr>
                <w:rFonts w:ascii="Times New Roman"/>
                <w:b w:val="false"/>
                <w:i w:val="false"/>
                <w:color w:val="000000"/>
                <w:sz w:val="20"/>
              </w:rPr>
              <w:t>разрабатываемых ЦГО и МИО нормативных правовых актов</w:t>
            </w:r>
          </w:p>
        </w:tc>
      </w:tr>
      <w:tr>
        <w:trPr>
          <w:trHeight w:val="1065"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законопроектов, согласованных Министерством юстиции, соответствующих их концепциям</w:t>
            </w:r>
            <w:r>
              <w:br/>
            </w:r>
            <w:r>
              <w:rPr>
                <w:rFonts w:ascii="Times New Roman"/>
                <w:b w:val="false"/>
                <w:i w:val="false"/>
                <w:color w:val="000000"/>
                <w:sz w:val="20"/>
              </w:rPr>
              <w:t>
</w:t>
            </w:r>
            <w:r>
              <w:rPr>
                <w:rFonts w:ascii="Times New Roman"/>
                <w:b w:val="false"/>
                <w:i w:val="false"/>
                <w:color w:val="000000"/>
                <w:sz w:val="20"/>
              </w:rPr>
              <w:t>2. Доля законодательных актов, по которым в рамках законопроектной работы учтены результаты мониторинга законодательных актов</w:t>
            </w:r>
            <w:r>
              <w:br/>
            </w:r>
            <w:r>
              <w:rPr>
                <w:rFonts w:ascii="Times New Roman"/>
                <w:b w:val="false"/>
                <w:i w:val="false"/>
                <w:color w:val="000000"/>
                <w:sz w:val="20"/>
              </w:rPr>
              <w:t>
</w:t>
            </w:r>
            <w:r>
              <w:rPr>
                <w:rFonts w:ascii="Times New Roman"/>
                <w:b w:val="false"/>
                <w:i w:val="false"/>
                <w:color w:val="000000"/>
                <w:sz w:val="20"/>
              </w:rPr>
              <w:t xml:space="preserve">3. Взаимодействие с центральными государственными органами по вопросам совершенствования законодательства о государственных закупках, в том числе предоставления информации о соблюдении норм антимонопольного законодательства в части недопущения антиконкурентных действий государственным органом при принятии решений.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соответствия разрабатываемых государственными органами законопроектов их концепциям, одобренным Межведомственной комиссией по вопросам законопроектной деятельности.</w:t>
            </w:r>
            <w:r>
              <w:br/>
            </w:r>
            <w:r>
              <w:rPr>
                <w:rFonts w:ascii="Times New Roman"/>
                <w:b w:val="false"/>
                <w:i w:val="false"/>
                <w:color w:val="000000"/>
                <w:sz w:val="20"/>
              </w:rPr>
              <w:t>
</w:t>
            </w:r>
            <w:r>
              <w:rPr>
                <w:rFonts w:ascii="Times New Roman"/>
                <w:b w:val="false"/>
                <w:i w:val="false"/>
                <w:color w:val="000000"/>
                <w:sz w:val="20"/>
              </w:rPr>
              <w:t xml:space="preserve">2. Устранения в рамках разрабатываемых законопроектов пробелов, коллизий, противоречий, устаревших и неэффективно реализуемых норм, выявленных в рамках правового мониторинга.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Совершенствование института исполнения судебных актов</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качества исполнения судебных актов</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Внедрение в исполнительное производство</w:t>
            </w:r>
            <w:r>
              <w:br/>
            </w:r>
            <w:r>
              <w:rPr>
                <w:rFonts w:ascii="Times New Roman"/>
                <w:b w:val="false"/>
                <w:i w:val="false"/>
                <w:color w:val="000000"/>
                <w:sz w:val="20"/>
              </w:rPr>
              <w:t>
</w:t>
            </w:r>
            <w:r>
              <w:rPr>
                <w:rFonts w:ascii="Times New Roman"/>
                <w:b w:val="false"/>
                <w:i w:val="false"/>
                <w:color w:val="000000"/>
                <w:sz w:val="20"/>
              </w:rPr>
              <w:t>инновационных технологий и автоматизированных информационных систем</w:t>
            </w:r>
          </w:p>
        </w:tc>
      </w:tr>
      <w:tr>
        <w:trPr>
          <w:trHeight w:val="168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исполненных в полном объеме исполнительных производств каждым судебным исполнителем.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государственными органами, по запросам судебных исполнителей, необходимой информации о должниках (сведения о наличии недвижимого и движимого имущества, земельного участка, банковских счетах, источниках дохода и т.д.).</w:t>
            </w:r>
            <w:r>
              <w:br/>
            </w:r>
            <w:r>
              <w:rPr>
                <w:rFonts w:ascii="Times New Roman"/>
                <w:b w:val="false"/>
                <w:i w:val="false"/>
                <w:color w:val="000000"/>
                <w:sz w:val="20"/>
              </w:rPr>
              <w:t>
</w:t>
            </w:r>
            <w:r>
              <w:rPr>
                <w:rFonts w:ascii="Times New Roman"/>
                <w:b w:val="false"/>
                <w:i w:val="false"/>
                <w:color w:val="000000"/>
                <w:sz w:val="20"/>
              </w:rPr>
              <w:t>2. Формирование Единого реестра должников.</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Формирование в Казахстане благоприятных условий</w:t>
            </w:r>
            <w:r>
              <w:br/>
            </w:r>
            <w:r>
              <w:rPr>
                <w:rFonts w:ascii="Times New Roman"/>
                <w:b w:val="false"/>
                <w:i w:val="false"/>
                <w:color w:val="000000"/>
                <w:sz w:val="20"/>
              </w:rPr>
              <w:t>
</w:t>
            </w:r>
            <w:r>
              <w:rPr>
                <w:rFonts w:ascii="Times New Roman"/>
                <w:b w:val="false"/>
                <w:i w:val="false"/>
                <w:color w:val="000000"/>
                <w:sz w:val="20"/>
              </w:rPr>
              <w:t>для развития интеллектуальной собственности</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охраны прав интеллектуальной собственности</w:t>
            </w:r>
          </w:p>
        </w:tc>
      </w:tr>
      <w:tr>
        <w:trPr>
          <w:trHeight w:val="12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выявленных нарушений в области охраны прав интеллектуальной собственности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комплексного плана по улучшению позиции Республики Казахстан в международных рейтингах</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w:t>
            </w:r>
            <w:r>
              <w:br/>
            </w:r>
            <w:r>
              <w:rPr>
                <w:rFonts w:ascii="Times New Roman"/>
                <w:b w:val="false"/>
                <w:i w:val="false"/>
                <w:color w:val="000000"/>
                <w:sz w:val="20"/>
              </w:rPr>
              <w:t>
</w:t>
            </w:r>
            <w:r>
              <w:rPr>
                <w:rFonts w:ascii="Times New Roman"/>
                <w:b w:val="false"/>
                <w:i w:val="false"/>
                <w:color w:val="000000"/>
                <w:sz w:val="20"/>
              </w:rPr>
              <w:t>Повышение качества государственных услуг, предоставляемых органами</w:t>
            </w:r>
            <w:r>
              <w:br/>
            </w:r>
            <w:r>
              <w:rPr>
                <w:rFonts w:ascii="Times New Roman"/>
                <w:b w:val="false"/>
                <w:i w:val="false"/>
                <w:color w:val="000000"/>
                <w:sz w:val="20"/>
              </w:rPr>
              <w:t>
</w:t>
            </w:r>
            <w:r>
              <w:rPr>
                <w:rFonts w:ascii="Times New Roman"/>
                <w:b w:val="false"/>
                <w:i w:val="false"/>
                <w:color w:val="000000"/>
                <w:sz w:val="20"/>
              </w:rPr>
              <w:t>юстиции, правовой культуры граждан и обеспечение доступности</w:t>
            </w:r>
            <w:r>
              <w:br/>
            </w:r>
            <w:r>
              <w:rPr>
                <w:rFonts w:ascii="Times New Roman"/>
                <w:b w:val="false"/>
                <w:i w:val="false"/>
                <w:color w:val="000000"/>
                <w:sz w:val="20"/>
              </w:rPr>
              <w:t>
</w:t>
            </w:r>
            <w:r>
              <w:rPr>
                <w:rFonts w:ascii="Times New Roman"/>
                <w:b w:val="false"/>
                <w:i w:val="false"/>
                <w:color w:val="000000"/>
                <w:sz w:val="20"/>
              </w:rPr>
              <w:t>к квалифицированной юридической помощи</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5.3. Повышение правовой культуры населения</w:t>
            </w:r>
          </w:p>
        </w:tc>
      </w:tr>
      <w:tr>
        <w:trPr>
          <w:trHeight w:val="9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правовой грамотности казахстанских граждан.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комплексного плана по повышению правовой культуры граждан Казахстана</w:t>
            </w:r>
          </w:p>
        </w:tc>
      </w:tr>
    </w:tbl>
    <w:bookmarkStart w:name="z40" w:id="17"/>
    <w:p>
      <w:pPr>
        <w:spacing w:after="0"/>
        <w:ind w:left="0"/>
        <w:jc w:val="both"/>
      </w:pPr>
      <w:r>
        <w:rPr>
          <w:rFonts w:ascii="Times New Roman"/>
          <w:b w:val="false"/>
          <w:i w:val="false"/>
          <w:color w:val="000000"/>
          <w:sz w:val="28"/>
        </w:rPr>
        <w:t>
                     </w:t>
      </w:r>
      <w:r>
        <w:rPr>
          <w:rFonts w:ascii="Times New Roman"/>
          <w:b/>
          <w:i w:val="false"/>
          <w:color w:val="000000"/>
          <w:sz w:val="28"/>
        </w:rPr>
        <w:t>6. Управление рисками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3072"/>
        <w:gridCol w:w="5914"/>
      </w:tblGrid>
      <w:tr>
        <w:trPr>
          <w:trHeight w:val="57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возможного риска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w:t>
            </w:r>
            <w:r>
              <w:br/>
            </w:r>
            <w:r>
              <w:rPr>
                <w:rFonts w:ascii="Times New Roman"/>
                <w:b w:val="false"/>
                <w:i w:val="false"/>
                <w:color w:val="000000"/>
                <w:sz w:val="20"/>
              </w:rPr>
              <w:t>
</w:t>
            </w:r>
            <w:r>
              <w:rPr>
                <w:rFonts w:ascii="Times New Roman"/>
                <w:b w:val="false"/>
                <w:i w:val="false"/>
                <w:color w:val="000000"/>
                <w:sz w:val="20"/>
              </w:rPr>
              <w:t>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w:t>
            </w:r>
            <w:r>
              <w:br/>
            </w:r>
            <w:r>
              <w:rPr>
                <w:rFonts w:ascii="Times New Roman"/>
                <w:b w:val="false"/>
                <w:i w:val="false"/>
                <w:color w:val="000000"/>
                <w:sz w:val="20"/>
              </w:rPr>
              <w:t>
</w:t>
            </w:r>
            <w:r>
              <w:rPr>
                <w:rFonts w:ascii="Times New Roman"/>
                <w:b w:val="false"/>
                <w:i w:val="false"/>
                <w:color w:val="000000"/>
                <w:sz w:val="20"/>
              </w:rPr>
              <w:t>мер по управлению</w:t>
            </w:r>
            <w:r>
              <w:br/>
            </w:r>
            <w:r>
              <w:rPr>
                <w:rFonts w:ascii="Times New Roman"/>
                <w:b w:val="false"/>
                <w:i w:val="false"/>
                <w:color w:val="000000"/>
                <w:sz w:val="20"/>
              </w:rPr>
              <w:t>
</w:t>
            </w:r>
            <w:r>
              <w:rPr>
                <w:rFonts w:ascii="Times New Roman"/>
                <w:b w:val="false"/>
                <w:i w:val="false"/>
                <w:color w:val="000000"/>
                <w:sz w:val="20"/>
              </w:rPr>
              <w:t>рисками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управлению 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99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позиции Казахстана в рейтингах Глобальный индекс конкурентоспособности Всемирного экономического форума и «Doing Business» Всемирного Банка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запланированных показателей.</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широкомасштабной информационно-пропагандистской работы и взаимодействие с потенциальными респондентами международных рейтингов из представителей бизнес-среды и гражданского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1155"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принятие соответствующих решений государственными органами и НПА, необходимых для эффективного функционирования системы Министерства юстиции в новых условиях</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w:t>
            </w:r>
            <w:r>
              <w:br/>
            </w:r>
            <w:r>
              <w:rPr>
                <w:rFonts w:ascii="Times New Roman"/>
                <w:b w:val="false"/>
                <w:i w:val="false"/>
                <w:color w:val="000000"/>
                <w:sz w:val="20"/>
              </w:rPr>
              <w:t>
</w:t>
            </w:r>
            <w:r>
              <w:rPr>
                <w:rFonts w:ascii="Times New Roman"/>
                <w:b w:val="false"/>
                <w:i w:val="false"/>
                <w:color w:val="000000"/>
                <w:sz w:val="20"/>
              </w:rPr>
              <w:t>заданных параметров</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нормотворческой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законопроектной деятельности государственных органов</w:t>
            </w:r>
          </w:p>
        </w:tc>
      </w:tr>
      <w:tr>
        <w:trPr>
          <w:trHeight w:val="141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принятие центральными исполнительными и иными центральными государственными органами, а также местными органами государственного управления мер по приведению своих НПА в соответствие с нормами действующего законодательства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актов</w:t>
            </w:r>
            <w:r>
              <w:br/>
            </w:r>
            <w:r>
              <w:rPr>
                <w:rFonts w:ascii="Times New Roman"/>
                <w:b w:val="false"/>
                <w:i w:val="false"/>
                <w:color w:val="000000"/>
                <w:sz w:val="20"/>
              </w:rPr>
              <w:t>
</w:t>
            </w:r>
            <w:r>
              <w:rPr>
                <w:rFonts w:ascii="Times New Roman"/>
                <w:b w:val="false"/>
                <w:i w:val="false"/>
                <w:color w:val="000000"/>
                <w:sz w:val="20"/>
              </w:rPr>
              <w:t>прокурорского</w:t>
            </w:r>
            <w:r>
              <w:br/>
            </w:r>
            <w:r>
              <w:rPr>
                <w:rFonts w:ascii="Times New Roman"/>
                <w:b w:val="false"/>
                <w:i w:val="false"/>
                <w:color w:val="000000"/>
                <w:sz w:val="20"/>
              </w:rPr>
              <w:t>
</w:t>
            </w:r>
            <w:r>
              <w:rPr>
                <w:rFonts w:ascii="Times New Roman"/>
                <w:b w:val="false"/>
                <w:i w:val="false"/>
                <w:color w:val="000000"/>
                <w:sz w:val="20"/>
              </w:rPr>
              <w:t>реагирования.</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ведомственным и региональным нормотворчеством посредством проведения проверок в центральных и местных уполномоченных государственных органов по соблюдению ими законодательства, касающегося издания, применения, государственной регистрации и опубликования нормативных правовых актов</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квалифицированных специалистов Министерства в организации с более привлекательными условиями (высокая заработная плата, благоприятные условия труда, нормированный рабочий график и т.д.)</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Министерства юстиции.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условий труда, стимулирование повышения квалификации сотрудников</w:t>
            </w:r>
          </w:p>
        </w:tc>
      </w:tr>
    </w:tbl>
    <w:bookmarkStart w:name="z41" w:id="18"/>
    <w:p>
      <w:pPr>
        <w:spacing w:after="0"/>
        <w:ind w:left="0"/>
        <w:jc w:val="both"/>
      </w:pPr>
      <w:r>
        <w:rPr>
          <w:rFonts w:ascii="Times New Roman"/>
          <w:b w:val="false"/>
          <w:i w:val="false"/>
          <w:color w:val="000000"/>
          <w:sz w:val="28"/>
        </w:rPr>
        <w:t>
                   </w:t>
      </w:r>
      <w:r>
        <w:rPr>
          <w:rFonts w:ascii="Times New Roman"/>
          <w:b/>
          <w:i w:val="false"/>
          <w:color w:val="000000"/>
          <w:sz w:val="28"/>
        </w:rPr>
        <w:t>7. Бюджетные программы</w:t>
      </w:r>
    </w:p>
    <w:bookmarkEnd w:id="18"/>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7.1. Бюджетные программы</w:t>
      </w:r>
    </w:p>
    <w:bookmarkEnd w:id="19"/>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11.05.2014 </w:t>
      </w:r>
      <w:r>
        <w:rPr>
          <w:rFonts w:ascii="Times New Roman"/>
          <w:b w:val="false"/>
          <w:i w:val="false"/>
          <w:color w:val="ff0000"/>
          <w:sz w:val="28"/>
        </w:rPr>
        <w:t>№ 473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2003"/>
        <w:gridCol w:w="1684"/>
        <w:gridCol w:w="1405"/>
        <w:gridCol w:w="1128"/>
        <w:gridCol w:w="1128"/>
        <w:gridCol w:w="1128"/>
        <w:gridCol w:w="1128"/>
        <w:gridCol w:w="1128"/>
        <w:gridCol w:w="1128"/>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«Правовое обеспечение деятельности государства»</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юстиции Республики Казахстан, комитетов и территориальных органов, изготовление бланков ЗАГС, повышение квалификации и переподготовка государственных служащих, обучение государственному и английскому языкам, сопровождение, развитие и эксплуатация информационных систем, системно-техническое обслуживание вычислительной техники, оплата услуг связи, в т.ч. корпоративная телекоммуникационная сеть, текущий ремонт зданий, помещений, основных средств, аренда зданий, помещений, проведение аналитических исследований, обеспечение государственных органов базой данных НПА Республики Казахстан, ведение Государственного реестра НПА Республики Казахстан, ведение эталонного контрольного банка НПА Республики Казахстан в электронном виде, перевод национального законодательства на иностранные языки, реализация мероприятий по осуществлению национального превентивного механизма, осуществление государственного социального заказа НПО, прочие услуги и работы</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(включая комитеты), обеспечивающие функционирование государственного органа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правовой информацией государственных органов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пользователей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Государственного реестра нормативных правовых актов Республики Казахстан и внесение в него нормативных правовых актов (не менее НПА)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НПА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Министерства юстиции, его комитетов и территориальных органов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7877904,1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8215446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8665182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167"/>
        <w:gridCol w:w="777"/>
        <w:gridCol w:w="1532"/>
        <w:gridCol w:w="1214"/>
        <w:gridCol w:w="1214"/>
        <w:gridCol w:w="1214"/>
        <w:gridCol w:w="1214"/>
        <w:gridCol w:w="1214"/>
        <w:gridCol w:w="1214"/>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«Проведение судебных экспертиз»</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судебных экспертиз: производственное (экспертное), научно-исследовательское, научно-методическое, имеющее целью обеспечение прав и законных интересов лиц, являющихся участниками уголовного, гражданского или административного процессов</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повторных экспертиз с противоположными выводами от общего количества проведенных повторных судебно-экспертных исследований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1)внедрение методик судебно-экспертных исследований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2)проведение научно-практических семинаров и конференций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обучение экспертных кадров в экспертных учреждениях зарубежных стран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курсов повышения квалификации судебных экспертов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оснащение институтов судебных экспертиз в соответствии с международными стандартами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внедрение международных стандартов в деятельность институтов судебной экспертизы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аккредитованных лабораторий судебной экспертизы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судебных экспертиз с нарушением сроков производства от общего количества проведенных судебно-экспертных исследований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1951707,2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2180042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3619961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938"/>
        <w:gridCol w:w="1131"/>
        <w:gridCol w:w="1148"/>
        <w:gridCol w:w="1628"/>
        <w:gridCol w:w="1051"/>
        <w:gridCol w:w="1051"/>
        <w:gridCol w:w="1218"/>
        <w:gridCol w:w="1217"/>
        <w:gridCol w:w="105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«Оказание юридической помощи адвокатами»</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оплаты труда адвокатов за оказание бесплатной юридической помощи в случаях, предусмотренных законом</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число граждан, которым необходима бесплатная юридическая помощь в предусмотренных законом случаях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конституционного права граждан на получение бесплатной юридической помощи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989"/>
        <w:gridCol w:w="603"/>
        <w:gridCol w:w="1"/>
        <w:gridCol w:w="1439"/>
        <w:gridCol w:w="1266"/>
        <w:gridCol w:w="1199"/>
        <w:gridCol w:w="1199"/>
        <w:gridCol w:w="1199"/>
        <w:gridCol w:w="1361"/>
        <w:gridCol w:w="1605"/>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«Научная экспертиза проектов нормативных правовых актов, международных договоров, концепций законопроектов».</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консультационных и экспертных работ, систематизация законодательства, экспертиза нормативных правовых актов, международных договоров.</w:t>
            </w:r>
          </w:p>
        </w:tc>
      </w:tr>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научных экспертиз проектов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научных экспертиз проектов нормативных правовых актов</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обоснованных поправок и замечаний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2226758,6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1457999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73"/>
        <w:gridCol w:w="1093"/>
        <w:gridCol w:w="993"/>
        <w:gridCol w:w="1493"/>
        <w:gridCol w:w="1013"/>
        <w:gridCol w:w="1013"/>
        <w:gridCol w:w="973"/>
        <w:gridCol w:w="750"/>
        <w:gridCol w:w="1173"/>
        <w:gridCol w:w="11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«Охрана прав интеллектуальной собственности»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национальной патентной системы</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p>
            <w:pPr>
              <w:spacing w:after="20"/>
              <w:ind w:left="20"/>
              <w:jc w:val="both"/>
            </w:pP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мероприятий по профилактике и разъяснению законодательства в сфере интеллектуальной собственности (конкурс)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документов на английский и государственный языки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страниц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выданных охранных документов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55"/>
        <w:gridCol w:w="1161"/>
        <w:gridCol w:w="1078"/>
        <w:gridCol w:w="1585"/>
        <w:gridCol w:w="1079"/>
        <w:gridCol w:w="1080"/>
        <w:gridCol w:w="1258"/>
        <w:gridCol w:w="1233"/>
        <w:gridCol w:w="1168"/>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«Правовая пропаганда»</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правовой культуры граждан, обеспечение бесплатного</w:t>
            </w:r>
            <w:r>
              <w:br/>
            </w:r>
            <w:r>
              <w:rPr>
                <w:rFonts w:ascii="Times New Roman"/>
                <w:b w:val="false"/>
                <w:i w:val="false"/>
                <w:color w:val="000000"/>
                <w:sz w:val="20"/>
              </w:rPr>
              <w:t>
</w:t>
            </w:r>
            <w:r>
              <w:rPr>
                <w:rFonts w:ascii="Times New Roman"/>
                <w:b w:val="false"/>
                <w:i w:val="false"/>
                <w:color w:val="000000"/>
                <w:sz w:val="20"/>
              </w:rPr>
              <w:t>доступа к исчерпывающей и полной базе НПА.</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информационных материалов по правовой тематике в периодических печатных изданиях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курсов переподготовки и повышения квалификации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учебно-методической, научной и другой литературы по правовой тематике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 транслируемых рекламно-имиджевых роликов, телевизионных программ, радиопередач, документальных фильмов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республиканских семинаров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правовой информированности граждан Республики Казахстан (определение базового показателя по итогам 2013 года)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граждан Республики Казахстан правовой пропагандой из числа посетителей ведомственного сайта Министерства юстиции (определение базового показателя по итогам 2014 года)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2293"/>
        <w:gridCol w:w="665"/>
        <w:gridCol w:w="1552"/>
        <w:gridCol w:w="1225"/>
        <w:gridCol w:w="1225"/>
        <w:gridCol w:w="1225"/>
        <w:gridCol w:w="1225"/>
        <w:gridCol w:w="1114"/>
        <w:gridCol w:w="1"/>
        <w:gridCol w:w="1"/>
        <w:gridCol w:w="1162"/>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«Обеспечение исполнения судебных актов»</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Комитета по исполнению судебных актов Министерства юстиции Республики Казахстан и территориальных органов, изготовление грамот и бланочной продукции, повышение квалификации государственных служащих, сопровождение и эксплуатация информационных систем, оплата услуг связи, техобслуживание и ремонт автотранспорта, полиграфические услуги, изготовление служебных удостоверений и архивных коробок, услуги по сопровождению информационной системы АСУКИП, проведение текущего ремонта зданий и помещений, прочие услуги и работы.</w:t>
            </w:r>
          </w:p>
        </w:tc>
      </w:tr>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исполнительных документов исполненных в полном объеме в общем количестве оконченных исполнительных производств</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обеспечение органов исполнительного производства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3067954,7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4043250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838"/>
        <w:gridCol w:w="851"/>
        <w:gridCol w:w="1192"/>
        <w:gridCol w:w="933"/>
        <w:gridCol w:w="1092"/>
        <w:gridCol w:w="1092"/>
        <w:gridCol w:w="1093"/>
        <w:gridCol w:w="1212"/>
        <w:gridCol w:w="1"/>
        <w:gridCol w:w="1073"/>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«Оценка, хранение и реализация конфискованного</w:t>
            </w:r>
            <w:r>
              <w:br/>
            </w:r>
            <w:r>
              <w:rPr>
                <w:rFonts w:ascii="Times New Roman"/>
                <w:b w:val="false"/>
                <w:i w:val="false"/>
                <w:color w:val="000000"/>
                <w:sz w:val="20"/>
              </w:rPr>
              <w:t>
</w:t>
            </w:r>
            <w:r>
              <w:rPr>
                <w:rFonts w:ascii="Times New Roman"/>
                <w:b w:val="false"/>
                <w:i w:val="false"/>
                <w:color w:val="000000"/>
                <w:sz w:val="20"/>
              </w:rPr>
              <w:t>и арестованного имущества».</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оценке, хранению и реализации арестованного и конфискованного имущества, почтово-телеграфных расходов, транспортных услуг.</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обращенного в доход государства имущества от общего количества исполнительных документов по конфискации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органов исполнительного производства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973"/>
        <w:gridCol w:w="753"/>
        <w:gridCol w:w="1313"/>
        <w:gridCol w:w="1413"/>
        <w:gridCol w:w="1273"/>
        <w:gridCol w:w="1273"/>
        <w:gridCol w:w="1093"/>
        <w:gridCol w:w="50"/>
        <w:gridCol w:w="1133"/>
        <w:gridCol w:w="109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«Капитальные расходы органов юстиции»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помещений органов юстиции, в т.ч. разработка и экспертиза проектно-сметной документации; приобретение основных средств, нематериальных активов и прочих товаров для органов юстиции</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p>
            <w:pPr>
              <w:spacing w:after="20"/>
              <w:ind w:left="20"/>
              <w:jc w:val="both"/>
            </w:pP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охваченных капитальными расходами (не менее учреждений)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и помещений (не менее учреждений)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 и помещений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автотранспорта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973073,3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292"/>
        <w:gridCol w:w="665"/>
        <w:gridCol w:w="1271"/>
        <w:gridCol w:w="1336"/>
        <w:gridCol w:w="1225"/>
        <w:gridCol w:w="1225"/>
        <w:gridCol w:w="1225"/>
        <w:gridCol w:w="1288"/>
        <w:gridCol w:w="1162"/>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и представления интересов государства в судах Республики Казахстан, арбитражных и иностранных судебных органах. Оплата услуг консультантов и прямых расходов, связанных с защитой и представлением интересов государства, оценкой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исков к государству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защиты и представление интересов государства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6 684202,9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8695435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7088945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7088945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2461"/>
        <w:gridCol w:w="691"/>
        <w:gridCol w:w="1215"/>
        <w:gridCol w:w="1300"/>
        <w:gridCol w:w="1200"/>
        <w:gridCol w:w="1181"/>
        <w:gridCol w:w="1181"/>
        <w:gridCol w:w="1249"/>
        <w:gridCol w:w="1113"/>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«Совершенствование правозащитных механизмов в Казахстане и эффективная реализация рекомендаций Универсального периодического обзора ООН»</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правозащитных механизмов в Казахстане посредством мониторинга выполнения и поддержки имплементации рекомендаций Универсального периодического обзора и универсальных международных договоров в области прав человека</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круглых столов, тренингов и национальных исследований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 мероприятий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2064"/>
        <w:gridCol w:w="787"/>
        <w:gridCol w:w="1438"/>
        <w:gridCol w:w="1229"/>
        <w:gridCol w:w="1146"/>
        <w:gridCol w:w="1146"/>
        <w:gridCol w:w="1147"/>
        <w:gridCol w:w="1293"/>
        <w:gridCol w:w="1063"/>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«Обеспечение деятельности Института законодательства Республики Казахстан»</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научных исследований в области права, разработка концепций совершенствования законодательства, оказание консультационных услуг по разработке законопроектов и концепций и анализа действующего законодательства, а также проведение лингвистической экспертизы</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p>
            <w:pPr>
              <w:spacing w:after="20"/>
              <w:ind w:left="20"/>
              <w:jc w:val="both"/>
            </w:pP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исследований в области права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концепций совершенствования законодательства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концепций к законопроектам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проектов законодательных актов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действующего законодательства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лингвистической экспертизы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фундаментальных и прикладных научных исследований; концепций совершенствования законодательства; консультационные услуги при разработке законопроектов и концепций; анализы действующего законодательства; заключения лингвистической экспертизы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312834,4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2780"/>
        <w:gridCol w:w="929"/>
        <w:gridCol w:w="1081"/>
        <w:gridCol w:w="1103"/>
        <w:gridCol w:w="1083"/>
        <w:gridCol w:w="890"/>
        <w:gridCol w:w="1019"/>
        <w:gridCol w:w="1167"/>
        <w:gridCol w:w="1360"/>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«Создание эталонного контрольного банка нормативных правовых актов Республики Казахстан в электронном виде»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законодательства и удобства пользования им путем введения эталонного контрольного банка нормативно правовых актов Республики Казахстан в электронном виде</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бюджетной программы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вычислительной техники, телекоммуникационного оборудования и лицензионного программного обеспечения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информационной системы эталонного контрольного банка нормативно правовых актов Республики Казахстан в электронном виде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всех категорий пользователей эталонного контрольного банка нормативно правовых актов Республики Казахстан в электронном виде посредством сети Интернет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обращений в государственные органы со cтороны населения и общественных организаций по эталонному контрольному банку нормативных правовых актов Республики Казахстан в связи с введением эталонного контрольного банка нормативно правовых актов Республики Казахстан в электронном виде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сроков выдачи нормативных правовых актов по обращениям физических и представителей юридических лиц с введением эталонного контрольного банка нормативно правовых актов Республики Казахстан в электронном виде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промышленную эксплуатацию эталонного контрольного банка нормативно правовых актов Республики Казахстан в электронном виде (к 2015 году)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717"/>
        <w:gridCol w:w="1035"/>
        <w:gridCol w:w="1081"/>
        <w:gridCol w:w="1188"/>
        <w:gridCol w:w="1082"/>
        <w:gridCol w:w="933"/>
        <w:gridCol w:w="997"/>
        <w:gridCol w:w="996"/>
        <w:gridCol w:w="1425"/>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«Создание автоматизированной информационной системы органов исполнительного производства»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исполнительного производства в целях обеспечения своевременного и неукоснительного исполнения судебных актов, снижение бумажного документооборота на исполнение одного исполнительного документа в части получения информации об имущественном положении должника, зарегистрированном в информационных системах государственных органов, получения информации о должнике, а также наложение запретов (арестов, ограничений) и повышение взыскиваемых сумм</w:t>
            </w:r>
          </w:p>
        </w:tc>
      </w:tr>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бумажного документооборота на исполнение одного исполнительного документа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необходимого для выявления имущественного положения должника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исполнения судебных актов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862"/>
        <w:gridCol w:w="1011"/>
        <w:gridCol w:w="993"/>
        <w:gridCol w:w="1163"/>
        <w:gridCol w:w="893"/>
        <w:gridCol w:w="893"/>
        <w:gridCol w:w="782"/>
        <w:gridCol w:w="1291"/>
        <w:gridCol w:w="1462"/>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«Реализация проекта институционального укрепления сектора правосудия»</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институциональных возможностей и операционной эффективности ключевых организаций сектора правосудия</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конференций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социальных опросов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ознакомительные поездки за рубеж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 мероприятий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454 188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908 374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1362 562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1816749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2452611</w:t>
            </w:r>
          </w:p>
        </w:tc>
      </w:tr>
    </w:tbl>
    <w:bookmarkStart w:name="z43" w:id="20"/>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расходов</w:t>
      </w:r>
    </w:p>
    <w:bookmarkEnd w:id="20"/>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11.05.2014 </w:t>
      </w:r>
      <w:r>
        <w:rPr>
          <w:rFonts w:ascii="Times New Roman"/>
          <w:b w:val="false"/>
          <w:i w:val="false"/>
          <w:color w:val="ff0000"/>
          <w:sz w:val="28"/>
        </w:rPr>
        <w:t>№ 473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777"/>
        <w:gridCol w:w="1501"/>
        <w:gridCol w:w="1378"/>
        <w:gridCol w:w="1379"/>
        <w:gridCol w:w="1275"/>
        <w:gridCol w:w="1275"/>
        <w:gridCol w:w="1275"/>
        <w:gridCol w:w="1256"/>
      </w:tblGrid>
      <w:tr>
        <w:trPr>
          <w:trHeight w:val="105"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23556493,4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25 479 444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32 520 256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28359815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27774674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28228861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28864723</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23556493,4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24 883 015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32 156 807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28359815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27774674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28228861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28864723</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596 429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