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98f" w14:textId="b93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2013 года № 1412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2014 год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до 30 декабря 2013 года направить заключение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1412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пусков ракет с космодрома «Байконур»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согласовывает представленные Российской стороной (исх. МИД Российской Федерации № 17949/3дснг от 26 ноября 2013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запусков космических аппаратов на 2014 год в рамках Федеральной космической программы России на 2006 - 2015 годы, федеральной целевой программы «Поддержание, развитие и использование системы ГЛОНАСС на 2012 - 2020 годы», программ международного сотрудничества и коммерческих проектов с космодрома «Байконур»;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«Байконур»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испытательных пусков ракет с космодрома «Байконур»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ракеты-носителя «Протон-М» для запусков космических аппаратов в 2014 году согласовывается при условии обеспечения Российской стороной запуска казахстанского спутника связи и вещания «КазСат-3» не позднее 30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запуски космических аппаратов, предусматривающие использование нового района падения отделяющихся частей ракет-носителей типа «Союз», могут быть осуществлены после подписания и вступления в силу соответствующего международного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запуски космических аппаратов и испытательный пуск ракеты с космодрома «Байконур» должны быть осуществлены при соблюдении Российской стороной законодательства Республики Казахстан в области использования воздушного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