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897a" w14:textId="c668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мая 2011 года № 493 "Об утверждении Правил организации труда и отдыха водителей, а также применения тахографов" и от 5 сентября 2012 года № 1153 "Об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1399. Утратило силу постановлением Правительства Республики Казахстан от 7 декабря 2016 года № 778.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07.12.2016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«Об утверждении Правил организации труда и отдыха водителей, а также применения тахографов» (САПП Республики Казахстан, 2011 г., № 37, ст. 452):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автомобильный перевозчик (далее – перевозчик) – физическое или юридическое лицо, владеющее автотранспортными средствами на праве собственности или на иных законных основаниях, предоставляющее услуги по перевозке пассажиров, багажа, грузов или почты за плату или по найму;»;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изготовитель электронных карточек к электронным (цифровым) тахографам (далее – изготовитель карточек) – физическое или юридическое лицо, осуществляющее деятельность по изготовлению и выдаче электронных карточек к электронным (цифровым) тахографам;»;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заявитель – физическое или юридическое лицо, обратившееся к изготовителю карточки за выдачей электронной карточки к электронному (цифровому) тахографу;»;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тахограф – механическое либо электронное (цифровое) контрольное устройство регистрации режима труда и отдыха водителей;»;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Не допускается эксплуатация автобусов, грузовых, в том числе специализированных автомобилей при осуществлении перевозок, указанных в пункте 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контрольных устройств регистрации режима труда и отдыха водителей (тахографов);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выключенным исправным тахографом;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незаполненными диаграммными дисками;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применением ранее использованных диаграммных дисков;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 использования электронных карточек в случае применения электронных (цифровых)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 ведения ежедневных регистрационных листков режима труда и отдыха водителей (в случае неисправности контрольного устройства).»;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Проведение работ по установке и обслуживанию тахографов осуществляется физическими и юридическими лицами, подавшими уведомление установленной формы о начале осуществления деятельности по установке и обслуживанию тахографов в местные исполнительные органы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Форма, содержание и оттиск знака, включенного в реестр физических и юридических лиц, подавших уведомление о начале осуществления деятельности по установке и обслуживанию тахографов, утверждаются Министерством транспорта и коммуникаций Республики Казахстан (далее – Министерство) и должны соответствовать требованиям 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Ведение реестра физических и юридических лиц, подавших уведомление о начале осуществления деятельности по установке и обслуживанию тахографов (далее – реестр), производится – местными исполнительными органами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«98.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«103. В случае изменения адреса местожительства физического лица, местонахождения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субъект обязан в течение десяти рабочих дней уведомить об изменениях местные исполнительные органы областей,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сертификации, изготовления и выдачи электронных карточек к электронным (цифровым) тахографам»;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«112. Изготовление и выдачу электронных карточек к электронным (цифровым) тахографам осуществляют физические или юридических лица, подавшие уведомление о начале осуществления деятельности по изготовлению и выдаче электронных карточек к электронным (цифровым) тахографам установленной формы в уполномоченный орган в порядке, установленном Законом Республики Казахстан «Об административных процедурах».»;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112-1, 112-2, 112-3, 112-4 и 112-5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«112-1.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 (далее – реестр изготовителей карточек), производится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«112-2. Исключение из реестра изготовителей карточек осуществляется по заявлению субъекта, решению суда о запрещении деятельности или отдельных видов деятельности индивидуального предпринимателя или юридического лица, в иных случаях, предусмотренных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«112-3. Изготовитель карточек перед началом осуществления деятельности по изготовлению и выдаче электронных карточек к электронным (цифровым) тахографам и подачи уведомления установленной формы согласовывает с уполномоченным органом в области транспортного контроля образцы карточек к электронным (цифровым) тахографам.»;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«112-4. Изготовитель карточек: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записывает данные о выданных действующих, потерянных и замененных карточек к электронным (цифровым) тахографам;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разглашает PIN-код карточки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уполномоченный орган в области транспортного контроля о вероятном использовании карточки другими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ведет журнал регистрации и учета информации о выполненных работах по изготовлению и выдаче электронных карточек к электронным (цифровым) тахографам.»;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«112-5. Изготовитель карточек обеспечивает подключение программно-технических средств к Базе данных по тахографам.»;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«131. Выдача карточек осуществляется изготовителем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об аннулировании карточек осуществляется уполномоченным органом в области транспортного контроля.»;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если изменились данные, предоставленные изготовителю карточки при получении предыдущей карточки;»;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«134. Для выдачи карточки водителя изготовителю карточки представляются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«136. Для выдачи карточки перевозчика изготовителю карточки представляются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«138. Для выдачи карточки сервисного центра изготовителю карточки представляются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«139. Контрольная карточка выдается сотрудникам уполномоченных органов в области транспортного контроля и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транспортного контроля, либо инспектор дорожной полиции может иметь только одну действующую контрольную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карточки выдаются сроком на два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«140. Для выдачи контрольной карточки изготовителю карточки представляются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«140-1. Изготовитель карточек не позднее 15 рабочих дней, после подачи соответствующих документов осуществляет выдачу карточек водителя, перевозчика, сервисного центра или контрольной карточки либо мотивированный отказ в их выдаче.»;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«143. Заявление на выдачу карточки, если изменились данные, представленные изготовителю карточек при выдаче предыдущей карточки, подается не позднее 15 календарных дней с момента внесения соответствующих изменений.»;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«145. Изготовитель карточек регистрирует данные с представленных Заявителем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«146. Регистрация выданных карточек и заявлений на выдачу карточек производится изготовителем карточки в специальном журнале.»;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«147. Изготовитель карточки представляет в уполномоченный орган в области транспортного контроля зарегистрированные данные по полученным заявкам на выдачу карточек либо отказ в их выдаче в случае наличия карточек у Заявителя.»;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«150. Документы по выданным карточкам хранятся у изготовителя карточки до истечения срока их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«151. В случае принятия решения об аннулировании или отказе в аннулировании карточки изготовитель карточки уведомляет о нем уполномоченный орган в области транспортного контроля и держателя карточки.»;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«152. Уполномоченный орган в области транспортного контроля заносит данные о выданных и аннулированных карточках, созданный при нем реестр.»;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«154. В случае аннулирования карточки, держатель карточки возвращает ее изготовителю карточки в течение 15 календарных дней, за исключением случаев утери или хищения карточки.»;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изменения данных, представленных изготовителю карточки при выдаче карточки;»;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«156. Уполномоченный орган в области транспортного контроля принимает решение об аннулировании карточки в следующих случаях:»;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случае смерти держателя карточки, ликвидации (прекращения деятельности) перевозчика, сервисного центра или уполномоченных органов в области транспортного контроля и безопасности дорожного движения.»;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«157. В случае аннулирования карточки Заявитель может обратиться за получением карточки к изготовителю карточки в порядке, предусмотренном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подает изготовителю карточки документы на получение новой карточки, либо письменное заявление в произвольной форме на аннулирование карточки, если PIN-код карточки был утерян или стал известен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течение десяти календарных дней после установления факта повреждения, утери или хищения карточки подает изготовителю карточки документы на выдачу новой карточки, либо письменное заявление в произвольной форме на аннулирование карточки с указанием обстоятельств повреждения, утери или хищения карточки и документы, подтверждающие факт утери или хищения карточки – в случае утери или хищения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позднее чем через 15 календарных дней подает изготовителю карточки документы на выдачу новой карточки, либо письменное заявление в произвольной форме на аннулирование карточки, если изменились данные, представленные изготовителю карточки для получения текущей карточки;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передает карточку изготовителю карточки в течение 15 календарных дней, если карточка является недействительной за исключением случаев утери, хищения карточки.».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 (САПП Республики Казахстан, 2012 г., № 70, ст. 1007):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услуга «Выдача лицензии, переоформление, выдача дубликатов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 (далее – государственная услуга) оказывается местными исполнительными органами областей, города республиканского значения, столицы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приложениях 1 и 2 к настоящему Стандарту, а также через веб-портал «Е-Лицензирование» www.elicense.kz (далее – портал).»;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интернет-ресурсах местных исполнительных органов областей, города республиканского значения, столицы,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 ЦОН бланки заявлений, утвержденной формы, размещаются на специальной стойке в зале ожидания либо у работника ЦОН, а также на интернет-ресурсе ЦОН: www.con.gov.kz и местных исполнительных органов областей, города республиканского значения, столицы,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ЦОН отказывает в приеме документов, в случае непредставления получателем государственной услуги одного из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города республиканского значения, столицы отказывают в выдаче лицензии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занятия видом деятельности, запрещенного законодательствам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внесения лицензионного сбора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когда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когда судом на основании представления судебного исполнителя запрещено заявителю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Деятельность местных исполнительных органов областей, города республиканского значения, столицы и ЦОН по отношению к получателям государственной услуги основывается на принципах вежливости, предоставления исчерпывающей информации, обеспечения ее сохранности, защиты и конфиденциальности, соблюдении конституционных прав человека, законности при исполнении служебного долга, Кодекса чести государственных служащих.»;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Целевые значения показателей качества и эффективности государственных услуг, по которым оценивается работа местных исполнительных органов областей, города республиканского значения, столицы, ежегодно утверждаются их соответствующими нормативными правовыми актами.»;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Для разъяснения порядка обжалования действий (бездействия) специалиста местных исполнительных органов областей, города республиканского значения, столицы или работника ЦОН и оказания содействия в подготовке жалобы получатель государственной услуги обращается на имя соответствующего акима или руководителя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call-центра «электронного правительства» 1414.»;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 случае несогласия с результатами оказанной государственной услуги, жалоба на бумажном носителе подается в местные исполнительные органы областей, города республиканского значения, столицы в рабочие дни с 9.00 часов до 18.00 часов, за исключением выходных и праздничных дней, с перерывом на обед с 13.00 до 14.00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пяти рабочих дней со дня ее регистрации.»;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«Жалоба получателя государственной услуги рассматривается в течение пяти рабочих дней со дня ее регистрации.»;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Получатель государственной услуги, в случае несогласия с результатами оказанной государственной услуги, также вправе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получателя государственной услуги рассматривается в течение пятнадцати рабочих дней со дня ее регистрации.».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1399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занятия деятельностью по нерегулярной перевозке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автобусами, микроавтобусами в междугородном межобластном,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межрайонном (междугородном внутриобластном) и международном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сообщениях, а также регулярной 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микроавтобусами в международном сообщении»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045"/>
        <w:gridCol w:w="3910"/>
        <w:gridCol w:w="4451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акиматов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Тәуелсiздiк, 38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27-08-18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 49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32-33-35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Таукехана, 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53-74-07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www.ontustik.gov.kz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77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www.e-atyrau.kz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Горького, 40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57-85-80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www.akimvko.gov.kz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Алиханова, 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42-10-45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www.karaganda-region.kz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Жахаева, 76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27-00-81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www.e-kyzylorda.gov.kz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Бейбитшилик, 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55-64-23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Аль-Фараби, 66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57-50-02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www.kostanay.gov.kz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83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29-72-00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www.akim@akmo.kz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Актюбе,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Абилкаир-хана 40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54-36-30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58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46-42-70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дом 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31-42-15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www.mangystau.kz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179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51-08-82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www.bko.gov.kz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43-18-22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Республики, 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71-60-50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1399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занятия деятельностью по нерегулярной перевозке пассажиров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автобусами, микроавтобусами в междугородном межобластном,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межрайонном (междугородном внутриобластном) и международном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сообщениях, а также регулярной 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микроавтобусами в международном сообщении»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в соответствии с квалификационными</w:t>
      </w:r>
      <w:r>
        <w:br/>
      </w:r>
      <w:r>
        <w:rPr>
          <w:rFonts w:ascii="Times New Roman"/>
          <w:b/>
          <w:i w:val="false"/>
          <w:color w:val="000000"/>
        </w:rPr>
        <w:t>
требованиями для осуществления деятельности по нерегулярной</w:t>
      </w:r>
      <w:r>
        <w:br/>
      </w:r>
      <w:r>
        <w:rPr>
          <w:rFonts w:ascii="Times New Roman"/>
          <w:b/>
          <w:i w:val="false"/>
          <w:color w:val="000000"/>
        </w:rPr>
        <w:t>
перевозке пассажиров автобусами, микроавтобусами в</w:t>
      </w:r>
      <w:r>
        <w:br/>
      </w:r>
      <w:r>
        <w:rPr>
          <w:rFonts w:ascii="Times New Roman"/>
          <w:b/>
          <w:i w:val="false"/>
          <w:color w:val="000000"/>
        </w:rPr>
        <w:t>
междугородном межобластном, межрайонном (междугородном</w:t>
      </w:r>
      <w:r>
        <w:br/>
      </w:r>
      <w:r>
        <w:rPr>
          <w:rFonts w:ascii="Times New Roman"/>
          <w:b/>
          <w:i w:val="false"/>
          <w:color w:val="000000"/>
        </w:rPr>
        <w:t>
внутриобластном) и международном сообщениях, а также регулярной</w:t>
      </w:r>
      <w:r>
        <w:br/>
      </w:r>
      <w:r>
        <w:rPr>
          <w:rFonts w:ascii="Times New Roman"/>
          <w:b/>
          <w:i w:val="false"/>
          <w:color w:val="000000"/>
        </w:rPr>
        <w:t>
перевозке пассажиров автобусами, микроавтобусами в</w:t>
      </w:r>
      <w:r>
        <w:br/>
      </w:r>
      <w:r>
        <w:rPr>
          <w:rFonts w:ascii="Times New Roman"/>
          <w:b/>
          <w:i w:val="false"/>
          <w:color w:val="000000"/>
        </w:rPr>
        <w:t>
международном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копии документов, подтверждающих наличие автобусов и микроавтобусов на праве собственности или владения иных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микроавтобусов, предрейсового (предсменного) медицинского осмотра водителей,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соответствующего сертификата о поверке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договора обязательного страхования гражданско-правовой ответственности владельцев автобусов и микроавтобусов, договоров обязательного страхования гражданско-правовой ответственности перевозчика перед пассажирами, а также свидетельства о прохождении обязательного технического осмотра на весь предлагаемый к перевозкам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приказа об определении ответственного лица за безопасность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государственной услуги представляются нотариально засвидетельствованные копии вышеуказанных документов, в случае непредставления оригиналов для сверки.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