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082e0" w14:textId="05082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постановления Правительства Республики Казахстан от 25 августа 2011 года № 962 "Об утверждении Правил сертификации и выдачи сертификата летной годности гражданского воздушного судна Республики Казахстан" и от 13 сентября 2012 года № 1195 "Об утверждении стандартов государственных услуг в сфере гражданской авиации и внесении изменений в постановление Правительства Республики Казахстан от 20 июля 2010 года № 745 "Об утверждении реестра государственных услуг, оказываемых физическим и юридическим лицам"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декабря 2013 года № 1392. Утратило силу постановлением Правительства Республики Казахстан от 25 декабря 2015 года № 1063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25.12.2015 </w:t>
      </w:r>
      <w:r>
        <w:rPr>
          <w:rFonts w:ascii="Times New Roman"/>
          <w:b w:val="false"/>
          <w:i w:val="false"/>
          <w:color w:val="ff0000"/>
          <w:sz w:val="28"/>
        </w:rPr>
        <w:t>№ 1063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августа 2011 года № 962 «Об утверждении Правил сертификации и выдачи сертификата летной годности гражданского воздушного судна Республики Казахстан» (САПП Республики Казахстан, 2011 г., № 52, ст. 728):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сертификации и выдачи сертификата летной годности гражданского воздушного судна Республики Казахстан,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«Сертификацию летной годности воздушного судна, не имеющего утвержденной типовой конструкции, осуществляет уполномоченный орган в сфере гражданской авиации с привлечением некоммерческих организаций, объединяющих эксплуатантов воздушных судов.»;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проведение сертификационного обследования летной годности воздушного судна уполномоченным органом в сфере гражданской авиации и составление акта оценки о годности к эксплуатации гражданского воздушного судна;»;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«8. Для выдачи сертификата летной годности гражданских воздушных судов оформляется заявка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К заявке прилагаются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акт проверки технического состояния и определения годности воздушного судна к полетам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копии договора об аренде и приемо-сдаточного акта, если воздушное судно арендуется;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копия документа, подтверждающего уплату сбора за сертификацию летной годности воздушного судна;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копия сертификата типа с указанием применимых модификаций или эквивалентный документ, подтверждающий соответствие конструкции нормам летной годности;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утвержденная программа (регламент) технического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информация по переоборудованию воздушного судна (при переоборудовании);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сертификат завода изготовителя, подтверждающий соответствие нового воздушного судна сертификату типа;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данные о дополнительном объеме работ по переходу программы (регламента) технического обслуживания предыдущего эксплуатанта к новой программе (регламента) технического обслуживания, утвержденной уполномоченным органом в сфере гражданской авиации;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данные по взвешиванию воздушного судна в существующей компоновке, с указанием центровочных и загрузочных данных;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утвержденный перечень минимального оборудования, который составлен эксплуатантом при наличии основного перечня минимального оборудования составленный организацией, ответственной за типовую конструкцию;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статус директив летной годности;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статус агрегатов с ограниченными ресурсами;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статус выполненных модификаций.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в документах, указанных в подпунктах 1), 11), 12) и 13) настоящего пункта, должны быть представлены в уполномоченный орган в сфере гражданской авиации не ранее чем за 30 календарных дней до дня регистрации заявки.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 копии документов заверяются печатью и подписью заявителя или уполномоченного им лица.»;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8-1 и 8-2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«8-1. При сертификации летной годности воздушного судна, ранее имевшего сертификат летной годности, выданный уполномоченным органом в сфере гражданской авиации Республики Казахстан, заявитель оформляет заявку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К заявке прилагаются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акт проверки технического состояния и определения годности воздушного судна к полетам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копии договоров об аренде и приемо-сдаточного акта, если воздушное судно арендуется;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копия документа, подтверждающего уплату сбора за сертификацию летной годности воздушного судна;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статус директив летной годности;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статус агрегатов с ограниченными ресурсами;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статус выполненных модификаций.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 копии документов заверяются печатью и подписью заявителя или уполномоченного им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8-2. К заявке на выдачу сертификата летной годности воздушного судна, не имеющего утвержденной типовой конструкции, прилагаются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акт проверки технического состояния и определения годности воздушного судна к полетам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копии договоров об аренде и приемо-сдаточного акта, если воздушное судно арендуется;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копия документа, подтверждающего уплату сбора за сертификацию летной годности воздушного судна;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акт оценки о годности к эксплуатации гражданского воздушного судна, выданный некоммерческой организацией,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копия сертификата экземпляра с указанием применимых модификаций;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утвержденная программа (регламент) технического обслуживания (при первоначальной выдаче);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утвержденный перечень минимального оборудования, который составлен эксплуатантом при наличии основного перечня минимального оборудования или перечня отказов и неисправностей, с которыми разрешен вылет до места основного базирования согласно Руководству по летной эксплуатации (при первоначальной выдаче).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 копии документов заверяются печатью и подписью заявителя или уполномоченного им лица;»;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10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«10. Уполномоченный орган в сфере гражданской авиации применяет для оценки летной годности воздушного судна программу сертификации летной годности для конкретного типа воздушного судна, разработанную в соответствии с типовой программой сертификации летной годности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Сертификационное обследование летной годности воздушного судна осуществляется с использованием инструктивного материала, утвержденного уполномоченным органом в сфере гражданской авиации для государственных авиационных инспекторов по проведению сертификационного обследования.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Заявитель обеспечивает доступ государственным авиационным инспекторам уполномоченного органа в сфере гражданской авиации к сертифицируемому воздушному судну и предъявляет эксплуатационную документацию для оценки соответствия воздушного судна нормам летной годности.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По результатам проведенных работ по экспертизе эксплуатационной документации и оценке соответствия нормам летной годности воздушного судна уполномоченный орган в сфере гражданской авиации составляет акт оценки о годности к эксплуатации гражданского воздушного судна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выявления несоответствий при сертификационном обследовании заявитель составляет план корректирующих действий, с указанием даты и ответственных лиц по устранению замечаний, для утверждения уполномоченным органом в сфере гражданской авиации.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момента утверждения уполномоченным органом в сфере гражданской авиации плана корректирующих действий течение срока сертификации приостанавливается до устранения выявленных несоответствий.»;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 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«Выдача сертификата летной годности осуществляется в срок не более 30 календарных дней со дня подачи заявки в уполномоченный орган в сфере гражданской авиации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В тех случаях, когда необходимо проведение дополнительного изучения или проверки, срок рассмотрения может быть продлен не более чем на 30 календарных дней, о чем сообщается заявителю в течение трех календарных дней с момента продления срока рассмотрения.»;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13-1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«13-1. За сертификационное обследование летной годности гражданских воздушных судов взимается сбор в порядке и размере, определяемом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налогах и других обязательных платежах в бюджет» (Налоговый кодекс). Сертификация летной годности воздушного судна осуществляется после уплаты в государственный бюджет указанного сбора.»;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главой 2-1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«2-1. Приостановление действия и отзыв сертификата летной годности.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13-2. Уполномоченный орган в сфере гражданской авиации приостанавливает действие сертификата летной годности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воздушное судно не поддерживается в состоянии летной годности;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неисправно аварийно-спасательное оборудование;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истек срок действия сертификата летной годности;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не выполняется техническое обслуживание и ремонт воздушного судна в соответствии с программой (регламентом) по его техническому обслуживанию.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13-3. В случае приостановления действия сертификата летной годности уполномоченный орган в сфере гражданской авиации указывает причину приостановления действия сертификата летной годности.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неустранения несоответствия воздушного судна нормам летной годности в течение шести месяцев со дня приостановления сертификат летной годности отзывается.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13-4. Возобновление действия сертификата летной годности в случае его приостановления осуществляется уполномоченным органом в сфере гражданской авиации только после устранения эксплуатантом выявленных несоответствий и проведения уполномоченным органом в сфере гражданской авиации дополнительной проверки по устраненным несоответствиям.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13-5. В случае приостановления действия сертификата летной годности или его отзыва уполномоченный орган в сфере гражданской авиации незамедлительно информирует эксплуатанта и службу аэронавигационной информации о принятом решении.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13-6. При отзыве сертификата летной годности эксплуатант незамедлительно возвращает оригинал документа в уполномоченный орган в сфере гражданской авиации.»;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25.04.2014 </w:t>
      </w:r>
      <w:r>
        <w:rPr>
          <w:rFonts w:ascii="Times New Roman"/>
          <w:b w:val="false"/>
          <w:i w:val="false"/>
          <w:color w:val="000000"/>
          <w:sz w:val="28"/>
        </w:rPr>
        <w:t>№ 400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опубликования, за исключением абзацев одиннадцатого, двадцатого восьмого, тридцать шестого, пятьдесят первого, пятьдесят второго 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абзацев пятого, шестого, седьмого, тринадцатого, двадцать девятого, тридцать восьмого 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которые, вводятся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2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2013 года № 1392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сертификации и выдачи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сертификата летной годности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гражданского воздушного судна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Прошу провести сертификацию и выдать сертификат летной годности воздушного судна внесенного в государственный реестр «__» ____________г. за №______: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Тип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Назначение воздушного судна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Серийный (заводской) номер воздушного судна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изготовления воздушного судна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изготовителя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Государство-изготовитель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Сертификат типа (или эквивалентный документ):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________ дата выдачи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Сведения о заявителе: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Телефон: ______________________ Факс: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 (при ее наличии)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эксплуатант ВС - физическое лицо: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эксплуатант ВС - юридическое лицо: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Полное наименование организации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руководителя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отчество, телефон сотрудника, ответственного за обеспечение взаимодействия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Место базирования экземпляра ВС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Наименование и адрес организации по техническому обслуживанию и ремонту, в которой проводились техническое обслуживание и ремонт экземпляра ВС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Налет воздушного судна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начала эксплуатации: _________час. __________пос. _______лет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последнего ремонта: __________час. ___________пос. ________ лет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Остаток ресурса до ремонта: _______час. ___________пос. _________ лет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Масса, кг ___________________. Центровка, % CAX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Организация, выполнившая доработки, изменения воздушного судна, дата выполнения 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Указать изменения (если имеют место), внесенные в эксплуатационные технические данные, которые стали результатом проведенной доработки: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руководство по летной эксплуатации:____________________________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руководство по технической эксплуатации:_______________________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программа (регламент) технического обслуживания:_______________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Информация о допуске воздушного судна к полетам по RVSM: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Воздушное судно допущено к полетам по _____ категории ИКАО.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Данные по радиопередающей аппаратуре, установленной на воздушном судне.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Данные по допуску воздушного судна в системе организованных треков (OTS).</w:t>
      </w:r>
    </w:p>
    <w:bookmarkStart w:name="z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2013 года № 1392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сертификации и выдачи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сертификата летной годности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гражданского воздушного судна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«Утверждаю»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Первый руководитель эксплуатанта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(подпись, Ф.И.О.)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«__»_________ 20__ г.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</w:t>
      </w:r>
      <w:r>
        <w:br/>
      </w:r>
      <w:r>
        <w:rPr>
          <w:rFonts w:ascii="Times New Roman"/>
          <w:b/>
          <w:i w:val="false"/>
          <w:color w:val="000000"/>
        </w:rPr>
        <w:t>
проверки технического состояния и определения</w:t>
      </w:r>
      <w:r>
        <w:br/>
      </w:r>
      <w:r>
        <w:rPr>
          <w:rFonts w:ascii="Times New Roman"/>
          <w:b/>
          <w:i w:val="false"/>
          <w:color w:val="000000"/>
        </w:rPr>
        <w:t>
годности воздушного судна к полетам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Комиссия в составе: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Председателя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(должность, 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Члены комиссии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(должность, Ф.И.О.)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"___"______________ 20 __ г. произвела технический осмотр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(тип и назначение воздушного судна)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и регистрационный знаки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серийный (заводской ) номер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Сведения о воздушном судне: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2"/>
        <w:gridCol w:w="6768"/>
      </w:tblGrid>
      <w:tr>
        <w:trPr>
          <w:trHeight w:val="30" w:hRule="atLeast"/>
        </w:trPr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выпуска ВС с завода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Назначенный ресурс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______час______пос________лет</w:t>
            </w:r>
          </w:p>
        </w:tc>
      </w:tr>
      <w:tr>
        <w:trPr>
          <w:trHeight w:val="30" w:hRule="atLeast"/>
        </w:trPr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Налет с начала эксплуатации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______час______пос________лет</w:t>
            </w:r>
          </w:p>
        </w:tc>
      </w:tr>
      <w:tr>
        <w:trPr>
          <w:trHeight w:val="30" w:hRule="atLeast"/>
        </w:trPr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ремонтов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и место проведения последнего ремонта, АРЗ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Налет после последнего ремонта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______час______пос________лет</w:t>
            </w:r>
          </w:p>
        </w:tc>
      </w:tr>
      <w:tr>
        <w:trPr>
          <w:trHeight w:val="30" w:hRule="atLeast"/>
        </w:trPr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ресурса до ремонта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______час______пос________лет</w:t>
            </w:r>
          </w:p>
        </w:tc>
      </w:tr>
      <w:tr>
        <w:trPr>
          <w:trHeight w:val="60" w:hRule="atLeast"/>
        </w:trPr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Межремонтный ресурс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______час______пос________лет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Основание для продления ресурса ГВС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Основание для продления ресурса двигателя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Сведения о двигателях и воздушных винтах: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73"/>
        <w:gridCol w:w="7573"/>
      </w:tblGrid>
      <w:tr>
        <w:trPr>
          <w:trHeight w:val="30" w:hRule="atLeast"/>
        </w:trPr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Двигатель/воздушный винт 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1-й   2-й   3-й   4-й   ВСУ</w:t>
            </w:r>
          </w:p>
        </w:tc>
      </w:tr>
      <w:tr>
        <w:trPr>
          <w:trHeight w:val="30" w:hRule="atLeast"/>
        </w:trPr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Заводской номер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Наработка с начала эксплуатации (час)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последнего ремонта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Наработка после последнего ремонта (час)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ресурса до ремонта (час)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ремонтов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 Воздушное судно осмотрено в объеме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(форма периодического ТО или ремонта)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_____________________, о чем внесена запись в формуляр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(дата)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Комплектность воздушного судна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Наличие бортовой системы предупреждения столкновения в воздухе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Все доработки данного типа воздушного судна, обязательные для выполнения на дату составления настоящего акта выполнены;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изменений типовой конструкции, не предусмотренных утвержденной документацией, 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Организация, утвердившая изменения РЛЭ, дата утверждения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Заключение комиссии о техническом состоянии, годности к полетам гражданского воздушного судна и возможности выдачи (продления срока действия) Сертификата летной годности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Председатель: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(подпись, дата, 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Члены комиссии: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(подпись, дата, 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11. Заключение руководителя инженерно-авиационной службы эксплуатанта о годности гражданского воздушного судна к полетам (в том числе к полетам по международным трассам при наличии необходимого оборудования)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Заключение: «Самолет (вертолет) технически исправен и годен к эксплуатации» или «Самолет (вертолет) технически не исправен и не годен к эксплуатации».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Председатель: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(подпись, дата, 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Члены комиссии: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(подпись, дата, 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МП</w:t>
      </w:r>
    </w:p>
    <w:bookmarkStart w:name="z2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2013 года № 1392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сертификации и выдачи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сертификата летной годности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гражданского воздушного судна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ПРОГРАММА</w:t>
      </w:r>
      <w:r>
        <w:br/>
      </w:r>
      <w:r>
        <w:rPr>
          <w:rFonts w:ascii="Times New Roman"/>
          <w:b/>
          <w:i w:val="false"/>
          <w:color w:val="000000"/>
        </w:rPr>
        <w:t xml:space="preserve">
сертификации летной годности воздушного судна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Общие сведения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Воздушное судно: бортовой № ____________ серийный номер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Сертификат летной годности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кем выдан, срок действия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Эксплуатант ВС /заявитель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наименование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Лицо представляющее ВС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должность, Ф.И.О.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 проверки (ч/м/г) 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Ф.И.О., должность проверяющих, основание для проверки: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Место осмотра 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 Планер: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Ресурсы и сроки службы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33"/>
        <w:gridCol w:w="2018"/>
        <w:gridCol w:w="1103"/>
        <w:gridCol w:w="2"/>
        <w:gridCol w:w="1573"/>
        <w:gridCol w:w="1333"/>
        <w:gridCol w:w="5"/>
        <w:gridCol w:w="1267"/>
        <w:gridCol w:w="1553"/>
        <w:gridCol w:w="1573"/>
      </w:tblGrid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Назначенный срок службы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межремонтный срок службы (до первого ремонта)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</w:t>
            </w:r>
          </w:p>
        </w:tc>
      </w:tr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Назначенный ресурс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летных часов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межремонтный ресурс (до первого ремонта)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летных часов</w:t>
            </w:r>
          </w:p>
        </w:tc>
      </w:tr>
      <w:tr>
        <w:trPr>
          <w:trHeight w:val="39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посадок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выпуска ВС/ начала эксплуатации (ч/м/г)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крайнего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ремонта (ч/м/г)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кап. ремонтов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наработка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СНЭ летных часов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посадок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ППР летных часов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Посадок</w:t>
            </w:r>
          </w:p>
        </w:tc>
      </w:tr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крайнего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 (ч/м/г)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ТО: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выполнена кем: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крайнего полета (ч/м/г)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крайней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периодического ТО:</w:t>
            </w:r>
          </w:p>
        </w:tc>
      </w:tr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посадок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Силовая установка: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Общие сведения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Ресурсы и сроки службы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18"/>
        <w:gridCol w:w="1908"/>
        <w:gridCol w:w="1845"/>
        <w:gridCol w:w="1908"/>
        <w:gridCol w:w="1972"/>
        <w:gridCol w:w="1909"/>
      </w:tblGrid>
      <w:tr>
        <w:trPr>
          <w:trHeight w:val="30" w:hRule="atLeast"/>
        </w:trPr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Двигатели</w:t>
            </w:r>
          </w:p>
        </w:tc>
        <w:tc>
          <w:tcPr>
            <w:tcW w:w="1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двигатель 1</w:t>
            </w:r>
          </w:p>
        </w:tc>
        <w:tc>
          <w:tcPr>
            <w:tcW w:w="1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двигатель 2</w:t>
            </w:r>
          </w:p>
        </w:tc>
        <w:tc>
          <w:tcPr>
            <w:tcW w:w="1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двигатель 3</w:t>
            </w:r>
          </w:p>
        </w:tc>
        <w:tc>
          <w:tcPr>
            <w:tcW w:w="19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двигатель 4</w:t>
            </w:r>
          </w:p>
        </w:tc>
        <w:tc>
          <w:tcPr>
            <w:tcW w:w="1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ВСУ</w:t>
            </w:r>
          </w:p>
        </w:tc>
      </w:tr>
      <w:tr>
        <w:trPr>
          <w:trHeight w:val="30" w:hRule="atLeast"/>
        </w:trPr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Серийный номер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начала эксплуатации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крайнего ремонта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ремонтов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Назначенный ресурс ч/ц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часов/отборов/запусков</w:t>
            </w:r>
          </w:p>
        </w:tc>
      </w:tr>
      <w:tr>
        <w:trPr>
          <w:trHeight w:val="30" w:hRule="atLeast"/>
        </w:trPr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Межремонтный ресурс ч/ц (до 1-го ремонта)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часов/отборов/запусков</w:t>
            </w:r>
          </w:p>
        </w:tc>
      </w:tr>
      <w:tr>
        <w:trPr>
          <w:trHeight w:val="30" w:hRule="atLeast"/>
        </w:trPr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Наработка СНЭ ч/ц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Наработка ППР ч/ц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 дата крайнего периодического ТО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директив и других обязательных работ по поддержанию летной годности (ремонту, бюллетеней, разовых и доработок промышленности на воздушном судне)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Агрегаты: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Ресурсы и сроки службы (воздушные винты, главный редуктор, промежуточный редуктор, хвостовой редуктор, втулка несущего винта, автомат перекоса)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44"/>
        <w:gridCol w:w="2144"/>
        <w:gridCol w:w="2144"/>
        <w:gridCol w:w="2144"/>
        <w:gridCol w:w="2144"/>
      </w:tblGrid>
      <w:tr>
        <w:trPr>
          <w:trHeight w:val="30" w:hRule="atLeast"/>
        </w:trPr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Агрегаты</w:t>
            </w:r>
          </w:p>
        </w:tc>
        <w:tc>
          <w:tcPr>
            <w:tcW w:w="21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Серийный номер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начала эксплуатации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ремонтов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крайнего ремонта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Назначенный ресурс ч/ц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Межремонтный ресурс (до 1-го ремонта)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Наработка СНЭ ч/ц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Наработка ППР ч/ц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 дата крайнего периодического ТО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Проверка документов и осмотр воздушного судна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7"/>
        <w:gridCol w:w="4272"/>
        <w:gridCol w:w="4272"/>
        <w:gridCol w:w="1468"/>
        <w:gridCol w:w="1870"/>
      </w:tblGrid>
      <w:tr>
        <w:trPr>
          <w:trHeight w:val="450" w:hRule="atLeast"/>
        </w:trPr>
        <w:tc>
          <w:tcPr>
            <w:tcW w:w="1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проверки и проверяемые элементы</w:t>
            </w:r>
          </w:p>
        </w:tc>
        <w:tc>
          <w:tcPr>
            <w:tcW w:w="1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соответствия (+/-)</w:t>
            </w:r>
          </w:p>
        </w:tc>
        <w:tc>
          <w:tcPr>
            <w:tcW w:w="1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позиции несоответствия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проверки 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Тип ВС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Эксплуатант 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С/н ВС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Проверка документации ВС на базе эксплуатанта на предмет продления сертификата летной годности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 и ведение формуляров (паспортов)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полнота и своевременность выполнения ТО согласно утвержденному Комитетом гражданской авиации Министерства транспорта и коммуникаций Республики Казахстан Программы (регламента) ТО. Состояние и ведение документации выполненного ТО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разовых осмотров, Ads и соответствующих записей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наработки ресурсных комплектующих компонентов, сверка серийных номеров (выборочно)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документация по модификациям и ремонтам ВС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Осмотр ВС и проверка судовой документации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Кабина пилотов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судовой документации: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 государственной регистрации воздушного судна;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 летной годности;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 воздушного судна по шуму;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лицензия на радиостанции воздушного судна;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заверенная копия сертификата эксплуатанта, свидетельства на выполнение авиационных работ или свидетельства на право выполнения полетов (со всеми приложениями);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по летной эксплуатации;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по производству полетов (4 части);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минимального оборудования;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бортовой журнал;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по взвешиванию и центровке;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по допустимым вмятинам и повреждениям обшивки;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список отложенных дефектов;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 сообщения командира;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 допуска к эксплуатации (Certificate of Release to Service).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осмотрите остекление фонаря кабины пилотов на чистоту и отсутствие повреждений, проверить легкость открытия форточек (блистеров)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осмотрите внешнее состояние приборов на чистоту и отсутствие повреждений. Осмотрите маркировку панелей АЗС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осмотрите состояние, исправность двери пилотской кабины и запирающих устройств. Наличие защиты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осмотрите внешнее состояние кресел пилотов, проверьте исправность механизмов регулирования положения, наличие и исправность поясных и плечевых ремней безопасности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проверьте общее состояние органов управления.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проверьте наличие аварийного оборудования - противодымные и кислородные маски, аварийный топор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проверьте на месте ли противодымный мешок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проверьте наличие медицинской аптечки, ее пломбировку и срок годности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проверьте наличие и работоспособность дистанционного управления замком входной двери в кабину экипажа с рабочего места каждого пилота (для ВС с двухпилотным экипажем)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Проверьте наличие: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глобального позиционирования (GPS/FMS) и обновление базы данных (где применяется);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навигационного оборудования для выполнения полетов в специальных зонах (MNPS\RVSM\PBN) (где применяется);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двух комплектов пилотажно-навигационного оборудования для выполнения полетов по метеоминимуму 2-3 категории ИКАО (где применяется);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 систем раннего предупреждения опасного приближения земли (ЕGPWS(GPWS)/CPППЗ) (для ВС с сертифицированной максимальной взлетной массой более 15 т. и более 30 пасс.);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аварийного радиомаяка (ELT) 406 MHz, 121,5 MHz (количество, частота согласно Пр 6, Ч1 п. 6.17 и Пр 10, Ч3 п. 5.1)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оборудования для полетов в районах или по маршрутам, где установлен соответствующий тип связи (RCP) (где применяется)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проверьте наличие индивидуальных спасательных жилетов и их срок годности (при необходимости)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проверьте наличие фонариков для мест членов летного экипажа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Салон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убедитесь, что на обратной стороне двери туалета имеется пепельница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убедитесь, что имеются таблички «Не курить» на внешней и внутренней стороне двери туалета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убедитесь, что имеется надпись «Не мусорить» на туалетном сиденье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убедитесь, что детектор дыма установлен.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убедитесь в наличии автоматического огнетушителя над мусорным баком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убедитесь, что все мусорные баки чистые и в них установлены пакеты из несгораемого материала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несгораемой таблички данных ВС при входе в салон самолета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Кухня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осмотрите буфетно-кухонное оборудование убедитесь в исправности электрооборудования, сигнализации, мест подогрева бортового питания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проверьте наличие на дверях кухни контейнеров с аварийными желобами и убедитесь в свободном доступе к ним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дверях кухни проверьте наличие трафаретов о порядке их открытия.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убедитесь, что на всех ли контейнерах по хранению продуктов имеется информация об ограничении по весу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убедитесь, что на всех контейнерах и кофе-машинах работают фиксирующие замки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убедитесь, что все таблички читаемы и находятся на своих местах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Пассажирский салон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осмотрите интерьер пассажирского салона на чистоту и отсутствие повреждений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проверьте все ли информационные табло для пассажиров находятся в поле их зрения. Подсветка в рабочем состоянии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проверьте находятся на своих местах табло аварийных выходов, работает ли система их подсветки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проверьте находятся ли в рабочем состоянии системы аварийного покидания ВС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проверьте имеется ли свободный доступ к контейнерам с аварийными желобами, расположенных на дверях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проверьте все ли инструкции по открытию дверей на месте и правильно промаркированы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проверьте закрытие замков крепления пассажирских сидений к полу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осмотрите ремни безопасности на пассажирских сиденьях на предмет комплектности, чистоты и исправности, маркировки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проверьте правильность расположения сидений у аварийных выходов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убедитесь, что перед аварийным выходом на крыле имеется нескользкая часть с указателем направления движения (если предусмотрено)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убедитесь, что каждое рабочее место бортпроводника оборудовано исправными поясными и плечевыми ремнями безопасности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убедитесь, что рядом с каждым сиденьем бортпроводника есть аварийный фонарик (если предусмотрено производителем)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убедитесь, что переносные кислородные баллоны находятся в установленных местах и закреплены, места хранения промаркированы. Баллоны заряжены, промаркированы, проверены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убедитесь, что огнетушители нужного объема и типа находятся на местах и закреплены. Баллоны заряжены, промаркированы, проверены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убедитесь, что аптечка первой медицинской помощи находится в установленном, промаркированном месте. Аптечка опломбирована и имеет срок годности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убедитесь, что аварийный топор на месте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убедитесь, что дверь (лючок) доступа к окошку осмотра шасси промаркирована и в исправном состоянии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проверьте наличие индивидуальных спасательных жилетов и их срок годности (при необходимости)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проверьте наличие памятки пассажиров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проверьте наличие и работоспособность аварийных огней «бегущая дорожка» на полу в проходе между креслами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Планер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осмотрите фюзеляж на состояние лакокрасочного покрытия. Обратите внимание на очевидные места ремонта и проверьте документацию на ремонт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осмотрите фюзеляж на предмет нанесения соответствующей маркировки мест аварийного вскрытия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осмотрите кок на наличие трещин и повреждений ЛКП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осмотрите остекление иллюминаторов пассажирского салона (грузового отсека, кухни) на отсутствие повреждений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осмотрите приемники статического и динамического давления, антенны на отсутствие повреждений, маркировку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проверьте наличие и состояние технологических заглушек, «вымпелов»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проверьте, закрыты ли технологические панели (лючки), наличие маркировки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осмотрите запасные выходы на наличие соответствующей маркировки.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осмотрите внешнее состояние проблесковых (импульсных) маяков, АНО и фар на отсутствие повреждений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Вертикальное и горизонтальное оперение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осмотрите внешнее состояния киля и стабилизатора, руля направления и высоты, хвостовой обтекатель на отсутствие повреждений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осмотрите разрядники статистического электричества на отсутствие повреждений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осмотрите лимб (метки) углов установки стабилизатора.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Пилоны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осмотрите пилоны на отсутствие повреждений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проверьте, закрыты ли технологические панели (лючки), наличие маркировки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Крыло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осмотрите передние кромки, поверхности и механизацию крыла на отсутствие повреждений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осмотрите крыло на отсутствие следов подтекания ГСМ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осмотрите технологические лючки на закрытие и наличие маркировки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осмотрите разрядники статистического электричества на отсутствие повреждений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Грузовые отсеки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осмотрите грузовой отсек на отсутствие повреждений, чистоту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проверьте наличие сигнализаторов дыма (системы обнаружения возгорания)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проверьте наличие противопожарной системы.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осмотрите люки (грузовые створки) на предмет отсутствия повреждений, исправности механизмов запирания и наличие соответствующей маркировки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осмотрите устройства стопорения (фиксации) и перемещения грузов, предохранительные сетки на предмет исправности и работоспособности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осмотрите такелажное оборудование на отсутствие повреждений и исправности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осмотрите подпольное пространство на наличие коррозии, общее состояние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Шасси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осмотрите состояние и износ пневматиков передней и основной опор шасси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проверьте положение индикаторов износа тормозных дисков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амортизационных стойках проверьте обжатие и чистоту зеркала штока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проверьте наличие и соответствие заводских трафаретов и надписей на агрегатах шасси, в нишах передней и основной опор шасси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осмотрите видимую часть системы управления шасси на отсутствие повреждений, видимых дефектов.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осмотрите тележки и колеса передней и основной опор шасси на предмет отсутствия повреждений.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осмотрите трубопроводы и их крепления на отсутствие повреждений и течи гидрожидкости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проверьте наличие, установку предохранительных устройств безопасности (вымпела)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Двигатели, вспомогательная силовая установка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осмотрите состояние заглушек входного и выхлопного устройств на предмет отсутствия повреждений и соответствующей маркировки.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осмотрите капоты на отсутствие повреждений, закрытия замков, отсутствия следов ГСМ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вскройте капоты двигателей, ВСУ и осмотрите подкапотное пространство на отсутствие следов ГСМ, посторонних предметов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осмотрите состояние крепления трубопроводов, коммуникаций систем двигателя, ВСУ на отсутствие повреждений, течи топлива, масла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осмотрите выхлопное устройство на отсутствие посторонних предметов, повреждений и трещин, следов ГСМ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осмотрите реверсивные устройства на отсутствие повреждений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Хвостовая и концевая балки вертолета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осмотрите внешнее состояние хвостовой и концевой балки на отсутствие повреждений и наличие мест ремонта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осмотрите общее состояние лакокрасочного покрытия хвостовой и концевой балки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осмотрите состояние стабилизатора (при наличии) на предмет повреждений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Вертолет. Лопасти несущего винта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осмотрите передние кромки лопастей несущего винта на наличие повреждений. Осмотрите нагревательные элементы лопастей несущего винта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осмотрите законцовки лопастей несущего винта на наличие повреждений, исправность аэронавигационных огней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лопастях несущего винта осмотрите состояние триммеров (при наличии)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лопастях несущего винта осмотрите состояние отсеков, места их соединения, а также систему сигнализации давления лопастей (при наличии)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Главный редуктор. Хвостовой и промежуточный редуктора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осмотрите главный редуктор, хвостовой и промежуточный редуктора на предмет отсутствия повреждений, состояние их крепления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осмотрите гидроотсек главного редуктора на отсутствие повреждений, течи гидрожидкости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Автомат перекоса, втулка несущего винта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осмотрите состояние автомата перекоса на отсутствие повреждений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осмотрите состояние втулки несущего винта, горизонтальных и вертикальных шарниров на отсутствие повреждений и течи гидрожидкости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Рулевой винт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осмотрите состояние рулевого винта на наличие повреждений на лопастях и втулке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проверьте плавность отклонений лопастей рулевого винта в вертикальной плоскости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 *) не обязательно для данного воздушного судна;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(-1) несоответствия, препятствующие выдаче сертификата летной годности;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(-2) несоответствия, не препятствующие выдаче сертификата летной годности при условии устранения в согласованные сроки или введении ограничений;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(-3) несоответствия, не препятствующие выдаче сертификата летной годности и подлежащие устранению в процессе сертификации.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ПРИЛОЖЕНИЕ: Перечень несоответствий на ____ листе (листах).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Председатель комиссии: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(подпись, ФИО)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Члены комиссии: 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(подпись, ФИО)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ОЗНАКОМЛЕН: Руководитель эксплуатанта: __________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(подпись)      (Ф.И.О)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Дата проведения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сертификации летной годности: ____ _______________ 20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несоответствий</w:t>
      </w:r>
      <w:r>
        <w:br/>
      </w:r>
      <w:r>
        <w:rPr>
          <w:rFonts w:ascii="Times New Roman"/>
          <w:b/>
          <w:i w:val="false"/>
          <w:color w:val="000000"/>
        </w:rPr>
        <w:t>
к Программе сертификации летной годности воздушного судна тип, 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4"/>
        <w:gridCol w:w="4373"/>
        <w:gridCol w:w="4373"/>
      </w:tblGrid>
      <w:tr>
        <w:trPr>
          <w:trHeight w:val="30" w:hRule="atLeast"/>
        </w:trPr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позиции несоответствия к Программе сертификации летной годности ВС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 несоответствия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Проверяющие: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( подпись, Ф.И.О.)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Ознакомлен: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(руководитель эксплуатанта, подпись, 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Дата проведения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сертификации летной годности: ____ _______________ 20 __ года</w:t>
      </w:r>
    </w:p>
    <w:bookmarkStart w:name="z2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2013 года № 1392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сертификации и выдачи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сертификата летной годности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гражданского воздушного судна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«Утверждаю»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Должностное лицо уполномоченного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органа в сфере гражданской авиации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(подпись, Ф.И.О.)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«__»_________ 20__ г.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</w:t>
      </w:r>
      <w:r>
        <w:br/>
      </w:r>
      <w:r>
        <w:rPr>
          <w:rFonts w:ascii="Times New Roman"/>
          <w:b/>
          <w:i w:val="false"/>
          <w:color w:val="000000"/>
        </w:rPr>
        <w:t>
оценки о годности к эксплуатации</w:t>
      </w:r>
      <w:r>
        <w:br/>
      </w:r>
      <w:r>
        <w:rPr>
          <w:rFonts w:ascii="Times New Roman"/>
          <w:b/>
          <w:i w:val="false"/>
          <w:color w:val="000000"/>
        </w:rPr>
        <w:t>
гражданских воздушных судов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соответствии с приказом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(уполномоченный орган в сфере гражданской авиации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некоммерческая организация, объединяющая эксплуатантов воздушных судов.)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«__»_________20 __ года № ___ государственный авиационный инспектор управления летной годности в составе: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авиационный инспектор: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(Ф.И.О.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Проведена оценка по программе сертификации летной годности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Текст Акта оценки о годности к эксплуатации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гражданских воздушных судов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заключительной части акта указывается соответствие (несоответсвие) эксплуатационной документации, в том числе программы (регламента) технического обслуживания требованиям нормативных правовых актов в сфере гражданской авиации, а также соответствие воздушного судна и его оборудования заявляемым видам полетов (международным, внутренним), видам воздушных перевозок и/или авиационных работ.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Председатель: ____________________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(Ф.И.О.)    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Члены комиссии: ____________________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(Ф.И.О.)         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(Ф.И.О.)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актом ознакомлен: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организации __________________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(Ф.И.О.)            (подпись)</w:t>
      </w:r>
    </w:p>
    <w:bookmarkStart w:name="z2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2013 года № 1392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сертификации и выдачи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сертификата летной годности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гражданского воздушного судна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 СЕРТИФИКАТ ЛЕТНОЙ ГОДНОСТИ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 CERTIFICATE OF AIRWORTHINESS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drawing>
          <wp:inline distT="0" distB="0" distL="0" distR="0">
            <wp:extent cx="7950200" cy="217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95020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59"/>
        <w:gridCol w:w="4390"/>
        <w:gridCol w:w="4331"/>
      </w:tblGrid>
      <w:tr>
        <w:trPr>
          <w:trHeight w:val="30" w:hRule="atLeast"/>
        </w:trPr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Национальный и регистрационный знаки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Nationality and registration marks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Изготовитель и обозначение воздушного судна изготовителем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Manufacturer and manufacturer’s designation of aircraft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Серийный (заводской)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Aircraft serial number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Категория воздушного судна:________________________________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Aircraft category: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Воздушное судно внесено в Государственный реестр гражданских воздушных судов Республики Казахстан за № ______ от ________20___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The aircraft is included into State Register of Civil Aircrafts of the Republic of Kazakhstan under No. 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dated______________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Воздушное судно допущено к полетам с ------------------ в организованной системе треков (OTS) Северной Атлантики.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Aircrafts has been permitted to -------------------------- flights within organized track system (OTS) of North Atlantic.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Воздушное судно ______ допущено к полетам по _____ категории ИКАО.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Aircraft has been permitted to the flight according to the ICAO ___ category.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Воздушное судно _____ допущено к полетам по RVSM.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Aircraft has been permitted to the flight according RVSM.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Настоящий сертификат выдан в соответствии с законодательством Республики Казахстан, Конвенцией о Международной гражданской авиации от 07.12.1944 г. и нормами летной годности ______________ и относиться к вышеупомянутому воздушному судну, которое считается годным к полетам, при условии, что его техническое обслуживание и эксплуатация соответствует вышеуказанному и установленным эксплуатационным ограничениям.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This certificate has been issued for the above-mentioned aircraft in accordance with the Legislation of the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Republic of Kazakhstan and the Convention on International Civil Aviation of 07.12.1944 and airworthiness code ____________in respect of the above-mentioned aircraft which is considered to be airworthy when maintained and operated in accordance with the foregoing and the pertinent operating limitations.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Срок действия сертификата до: 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The certificate is valid till: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Должностное лицо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уполномоченного органа в сфере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гражданской авиации _______________________ М.П.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Official body    (подпись/signature)    Stamp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Of the Competent Authority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In Civil Aviation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Дата выдачи: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Date of issue:     </w:t>
      </w:r>
    </w:p>
    <w:bookmarkStart w:name="z2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2013 года № 1392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6 утратило силу постановлением Правительства РК от 25.04.2014 </w:t>
      </w:r>
      <w:r>
        <w:rPr>
          <w:rFonts w:ascii="Times New Roman"/>
          <w:b w:val="false"/>
          <w:i w:val="false"/>
          <w:color w:val="ff0000"/>
          <w:sz w:val="28"/>
        </w:rPr>
        <w:t>№ 400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</w:p>
    <w:bookmarkStart w:name="z3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2013 года № 1392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7 утратило силу постановлением Правительства РК от 25.04.2014 </w:t>
      </w:r>
      <w:r>
        <w:rPr>
          <w:rFonts w:ascii="Times New Roman"/>
          <w:b w:val="false"/>
          <w:i w:val="false"/>
          <w:color w:val="ff0000"/>
          <w:sz w:val="28"/>
        </w:rPr>
        <w:t>№ 400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</w:p>
    <w:bookmarkStart w:name="z3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2013 года № 1392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8 утратило силу постановлением Правительства РК от 25.04.2014 </w:t>
      </w:r>
      <w:r>
        <w:rPr>
          <w:rFonts w:ascii="Times New Roman"/>
          <w:b w:val="false"/>
          <w:i w:val="false"/>
          <w:color w:val="ff0000"/>
          <w:sz w:val="28"/>
        </w:rPr>
        <w:t>№ 400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</w:p>
    <w:bookmarkStart w:name="z3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9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2013 года № 1392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9 утратило силу постановлением Правительства РК от 25.04.2014 </w:t>
      </w:r>
      <w:r>
        <w:rPr>
          <w:rFonts w:ascii="Times New Roman"/>
          <w:b w:val="false"/>
          <w:i w:val="false"/>
          <w:color w:val="ff0000"/>
          <w:sz w:val="28"/>
        </w:rPr>
        <w:t>№ 400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