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2a5" w14:textId="549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2013 года № 1387.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23 декабря 2013 года № 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2011 года № 1004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дальнейшему развитию</w:t>
      </w:r>
      <w:r>
        <w:br/>
      </w:r>
      <w:r>
        <w:rPr>
          <w:rFonts w:ascii="Times New Roman"/>
          <w:b/>
          <w:i w:val="false"/>
          <w:color w:val="000000"/>
        </w:rPr>
        <w:t>пенсионной системы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3"/>
        <w:gridCol w:w="1605"/>
        <w:gridCol w:w="9562"/>
      </w:tblGrid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Акпомбаев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 Латкенович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Кабыкеновна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Леонидовна 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"Фонд народного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Сапарбекович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по обеспечению деятельности судов при Верховном Суде Республики Казахстан 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Тохтарович</w:t>
            </w:r>
          </w:p>
        </w:tc>
        <w:tc>
          <w:tcPr>
            <w:tcW w:w="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акционерного общества "Институт экономических исследований"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