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71f9" w14:textId="5257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26 июля 2011 года № 856 "Об утверждении перечня, форм судовых документов и Правил ведения судовых документов"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1316. Утратило силу постановлением Правительства Республики Казахстан от 10 августа 2015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856 «Об утверждении перечня, форм судовых документов и Правил ведения судовых документов» (САПП Республики Казахстан, 2011 год, № 150, ст. 669)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перечня судовых документов, Правил ведения судовых документов и требований к судовым документам»;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Правила ведения судовых документов и требования к судовым документам.»;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судовых документов,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ведения судовых документов и требования к судовым документам»;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ведения судовых документов и требований к судовым документам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и определяют порядок ведения судовых документов и требования к ним на судах, плавающих под Государственным флагом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записи в судовых документах ведутся на государственном или русском или английском языках.»;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На титульном листе судового журнала указываются номер судового журнала, название судна, тип судна, данные о судовладельце (наименование и адрес местонахождения), идентификационный номер Международной морской организации, регистровый номер или позывной сигнал судна, порт приписки судна, дата начала и дата окончания судового 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судовой журнал в табличном виде вносятся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время события;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курс по гирокомпасу;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курс по магнитному компасу;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местоположение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поясняющие 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пройденное расстояние;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и скорость ветра;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состояние поверхности моря;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состояние погоды - видимость;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атмосферное давление;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температура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температура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время, проведенное на вахте, фамилии вахтенных матросов каждой вахты. При необходимости записываются фамилии членов экипажа, вызванных для усиления вахты.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конце ходовой вахты заполняются все графы о сведениях, указанных в пункте 17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конце стояночной вахты записываются положение и состояние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осадки носом и кормой;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выполняемые грузовые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готовность судовой энергетической установки (далее - СЭУ);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плавательных средств у борта;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количество погруженного/выгруженного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за время вахты изменений не произошло, записываются осадки носом и кормой и фраза «Стоим в прежнем положении» с указанием номеров чек-листов системы управления безопасностью судовладельца, по которым проводятся необходимые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заголовке страницы на начало суток указываются число, месяц и год, район плавания, откуда и куда следует судно (во время стоянки указывается название порта или рейда), номер рейса (при наличии), расхождение между судовым и гринвичским временем.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При переводе часов в графе о времени события через дробь записывается старое и новое время, в графе о местоположении судна – координаты места судна, в графе с поясняющими записями - фраза «Судовые часы переведены на один час вперед/назад» и расхождение между новым судовым и гринвичским временем.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соответствующих графах судового журнала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плавании с лоцманом – время прибытия и убытия лоцмана, его фамилия и инициалы;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проводке с помощью буксиров – прибытие и отход буксиров, их названия, схема буксировки;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постановке судна на якорь – координаты места отдачи якоря, причина постановки, какой якорь отдан, сколько вытравлено якорь цепи, измеренная глубина моря, готовность СЭУ;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постановке к причалу – название или номер причала, борт швартовки, какие, сколько, как и куда заведены швартовы, отданы ли якоря, осадка судна носом и кормой;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плавании в зоне действия системы управления движением судов – получение разрешения на вход в зону, время входа и выхода, вид обслуживания, его начало и конец, сведения, получаемые от оператора системы управления движением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плавании в штормовых условиях – максимальный угол крена и период качки, действия по обеспечению сохранности груза, заливание палубы и удары волн, если они имели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рождения на судне ребенка – фамилия, имя и отчество матери, пол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случае смерти на судне – фамилия, имя и отчество умершего, причина смерти, когда и кому передано тело умершего;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несчастном случае на борту – причины и обстоятельства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случае оказания помощи людям, терпящим бедствие вне судна – причины и обстоятельства оказания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неоказания помощи людям, терпящим бедствие вне судна, – причины и обстоятельства неоказания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 удостоверении завещаний – фамилия, имя и отчество завещателя, дата составления завещания;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 выходе судна в рейс – число членов экипажа и пассажиров, запасы топлива и воды, осадка носом и кормой, количество и род груза, готовность рулевого устройства, общая готовность к выходу в рейс;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 передаче командования судном – факт передачи и вступления в командование с указанием имени, отчества и фамилии капитана, принимающего командование судном. Запись скрепляется подписями сдающего и принимающего капитанов.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Каждая учебная тревога по борьбе с пожаром и учение по оставлению судна подробно описываются в графе судового журнала с поясняющими записями. Если учебный сбор, учение, учебное занятие или учебная тревога не были проведены в полном объеме, то делается запись, поясняющая обстоятельства и объем проведенного учебного сбора, учения, учебного занятия или учебной тревоги.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Регистрация выполнения требований Конвенции производится в табличном виде и подписывается старшим помощником капитана. Необходимые дополнения и подробности записываются в графе судового журнала с поясняющими записями.»;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«71. На титульном листе радиожурнала указываются номер радиожурнала, название судна, тип судна, регистровый номер или позывной сигнал судна, идентификационный номер Международной морской организации, валовая вместимость, порт приписки, данные о судовладельце (наименование и адрес местонахождения), даты начала и окончания радиожурнала.»;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«87-1. На титульном листе машинного журнала указываются номер машинного журнала, название судна, тип и мощность СЭУ, регистровый номер или позывной сигнал судна, идентификационный номер Международной морской организации, порт приписки, данные о судовладельце (наименование и адрес местонахождения), даты начала и окончания машинного журнала.»;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«104. На титульном листе журнала указываются номер журнала, название судна, регистровый номер или позывной сигнал судна, идентификационный номер Международной морской организации, валовая вместимость, данные о судовладельце (наименование и адрес местонахождения), число мест для размещения членов экипажа, год постройки судна, число мест для размещения пассажиров и дополнительного персонала, даты начала и окончания журнала.»;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«113. На титульном листе журнала указываются номер журнала, название судна, регистровый номер или позывной сигнал судна, идентификационный номер Международной морской организации, даты начала и окончания журнала.»;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«123. На титульном листе журнала указываются номер журнала, название судна, регистровый номер или позывной сигнал судна, валовая вместимость, порт приписки судна, даты начала и окончания 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124. В журнале регистрируются операции машинного отделения, указанные в перечне пунктов, подлежащих регистрации согласно приложению 2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«134. На титульном листе журнала указываются номер журнала, название судна, регистровый номер или позывной сигнал судна, валовая вместимость, порт приписки судна, даты начала и окончания журнала.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135. В журнале регистрируются грузовые и балластные операции, указанные в перечне пунктов, подлежащих регистрации, согласно приложению 3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Требования к судовым документам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141. На судне должны находиться оригиналы судовых документов, за исключением свидетельства о праве собственности на судно, копия которого должна быть заверена органом, выдавшим такой документ, или засвидетельствована нотариусом.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142. Все журналы на судне ведутся с момента подъема Государственного флага Республики Казахстан в течение всего периода, пока сохраняется право плавания под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143. Все журналы на судне должны быть пронумерованы, прошнурованы, и заверены капитаном морского порта приписки судна, а в случае приобретения судна в собственность за пределами Республики Казахстан, – руководителем консульского учреждения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144. На последних страницах журналов на судне проставляется штамп с указанием номера журнала по реестру порта приписки судна, числа пронумерованных и прошнурованных листов, названия порта приписки судна. Номера журналов по реестру порта приписки судна также указываются на титульном листе журналов.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145. Все журналы хранятся на борту судна в течение трех лет после внесения в них последней записи и затем сдаются в архив судовладельца.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146. Свидетельства о праве плавания морского судна под Государственным флагом Республики Казахстан и собственности на судно выдает орган, осуществляющий регистрацию судна, после внесения судна в один из реестров судов Республики Казахстан. Формы, порядок выдачи и требования к указанным свидетельствам регламентируются Правилами государственной регистрации судов и прав на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2003 года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147. Свидетельства, указанные в пунктах 11-17 перечня судовых документов, утвержденного настоящим постановлением, (далее – свидетельства) выдаются регистром судоходства и иностранными классификационными обществами, признанными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мореплавании». Формы, порядок выдачи и требования к свидетельствам регламентируются международными договорами, ратифицированными Республикой Казахстан и правилами регистра судоходства.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148. Свидетельства составляются на государственном или русском, или английском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149. В свидетельствах указывается, что они выданы по уполномочию Правительства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