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71f9" w14:textId="5257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июля 2011 года № 856 "Об утверждении перечня, форм судовых документов и Правил ведения судовых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1316.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856 «Об утверждении перечня, форм судовых документов и Правил ведения судовых документов» (САПП Республики Казахстан, 2011 год, № 150, ст. 669)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судовых документов, Правил ведения судовых документов и требований к судовым документам»;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Правила ведения судовых документов и требования к судовым документам.»;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судовых документов,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ведения судовых документов и требования к судовым документам»;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ведения судовых документов и требований к судовым документам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и определяют порядок ведения судовых документов и требования к ним на судах, плавающих под Государственным флагом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записи в судовых документах ведутся на государственном или русском или английском языках.»;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На титульном листе судового журнала указываются номер судового журнала, название судна, тип судна, данные о судовладельце (наименование и адрес местонахождения), идентификационный номер Международной морской организации, регистровый номер или позывной сигнал судна, порт приписки судна, дата начала и дата окончания судового 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судовой журнал в табличном виде вносятся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события;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курс по гирокомпасу;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курс по магнитному компасу;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местоположение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поясняющие 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пройденное расстояние;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и скорость ветра;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состояние поверхности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состояние погоды - видимость;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атмосферное давление;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температура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температура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время, проведенное на вахте, фамилии вахтенных матросов каждой вахты. При необходимости записываются фамилии членов экипажа, вызванных для усиления вахты.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конце ходовой вахты заполняются все графы о сведениях, указанных в пункте 17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конце стояночной вахты записываются положение и состояние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осадки носом и кормой;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выполняемые грузовые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готовность судовой энергетической установки (далее - СЭУ);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плавательных средств у борта;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погруженного/выгруженного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 время вахты изменений не произошло, записываются осадки носом и кормой и фраза «Стоим в прежнем положении» с указанием номеров чек-листов системы управления безопасностью судовладельца, по которым проводятся необходимые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заголовке страницы на начало суток указываются число, месяц и год, район плавания, откуда и куда следует судно (во время стоянки указывается название порта или рейда), номер рейса (при наличии), расхождение между судовым и гринвичским временем.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переводе часов в графе о времени события через дробь записывается старое и новое время, в графе о местоположении судна – координаты места судна, в графе с поясняющими записями - фраза «Судовые часы переведены на один час вперед/назад» и расхождение между новым судовым и гринвичским временем.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соответствующих графах судового журнала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плавании с лоцманом – время прибытия и убытия лоцмана, его фамилия и инициалы;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проводке с помощью буксиров – прибытие и отход буксиров, их названия, схема буксировки;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постановке судна на якорь – координаты места отдачи якоря, причина постановки, какой якорь отдан, сколько вытравлено якорь цепи, измеренная глубина моря, готовность СЭУ;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постановке к причалу – название или номер причала, борт швартовки, какие, сколько, как и куда заведены швартовы, отданы ли якоря, осадка судна носом и кормой;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плавании в зоне действия системы управления движением судов – получение разрешения на вход в зону, время входа и выхода, вид обслуживания, его начало и конец, сведения, получаемые от оператора системы управления движением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плавании в штормовых условиях – максимальный угол крена и период качки, действия по обеспечению сохранности груза, заливание палубы и удары волн, если они имели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рождения на судне ребенка – фамилия, имя и отчество матери, пол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смерти на судне – фамилия, имя и отчество умершего, причина смерти, когда и кому передано тело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несчастном случае на борту – причины и обстоятельства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оказания помощи людям, терпящим бедствие вне судна – причины и обстоятельства оказания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неоказания помощи людям, терпящим бедствие вне судна, – причины и обстоятельства неоказания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удостоверении завещаний – фамилия, имя и отчество завещателя, дата составления завещания;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 выходе судна в рейс – число членов экипажа и пассажиров, запасы топлива и воды, осадка носом и кормой, количество и род груза, готовность рулевого устройства, общая готовность к выходу в рейс;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 передаче командования судном – факт передачи и вступления в командование с указанием имени, отчества и фамилии капитана, принимающего командование судном. Запись скрепляется подписями сдающего и принимающего капитанов.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Каждая учебная тревога по борьбе с пожаром и учение по оставлению судна подробно описываются в графе судового журнала с поясняющими записями. Если учебный сбор, учение, учебное занятие или учебная тревога не были проведены в полном объеме, то делается запись, поясняющая обстоятельства и объем проведенного учебного сбора, учения, учебного занятия или учебной тревоги.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Регистрация выполнения требований Конвенции производится в табличном виде и подписывается старшим помощником капитана. Необходимые дополнения и подробности записываются в графе судового журнала с поясняющими записями.»;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На титульном листе радиожурнала указываются номер радиожурнала, название судна, тип судна, регистровый номер или позывной сигнал судна, идентификационный номер Международной морской организации, валовая вместимость, порт приписки, данные о судовладельце (наименование и адрес местонахождения), даты начала и окончания радиожурнала.»;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«87-1. На титульном листе машинного журнала указываются номер машинного журнала, название судна, тип и мощность СЭУ, регистровый номер или позывной сигнал судна, идентификационный номер Международной морской организации, порт приписки, данные о судовладельце (наименование и адрес местонахождения), даты начала и окончания машинного журнала.»;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«104. На титульном листе журнала указываются номер журнала, название судна, регистровый номер или позывной сигнал судна, идентификационный номер Международной морской организации, валовая вместимость, данные о судовладельце (наименование и адрес местонахождения), число мест для размещения членов экипажа, год постройки судна, число мест для размещения пассажиров и дополнительного персонала, даты начала и окончания журнала.»;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«113. На титульном листе журнала указываются номер журнала, название судна, регистровый номер или позывной сигнал судна, идентификационный номер Международной морской организации, даты начала и окончания журнала.»;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«123. На титульном листе журнала указываются номер журнала, название судна, регистровый номер или позывной сигнал судна, валовая вместимость, порт приписки судна, даты начала и окончания 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В журнале регистрируются операции машинного отделения, указанные в перечне пунктов, подлежащих регистрации согласно приложению 2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«134. На титульном листе журнала указываются номер журнала, название судна, регистровый номер или позывной сигнал судна, валовая вместимость, порт приписки судна, даты начала и окончания 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В журнале регистрируются грузовые и балластные операции, указанные в перечне пунктов, подлежащих регистрации, согласно приложению 3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Требования к судовым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На судне должны находиться оригиналы судовых документов, за исключением свидетельства о праве собственности на судно, копия которого должна быть заверена органом, выдавшим такой документ, или засвидетельствована нотариусом.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Все журналы на судне ведутся с момента подъема Государственного флага Республики Казахстан в течение всего периода, пока сохраняется право плавания под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Все журналы на судне должны быть пронумерованы, прошнурованы, и заверены капитаном морского порта приписки судна, а в случае приобретения судна в собственность за пределами Республики Казахстан, – руководителем консульского учреждения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На последних страницах журналов на судне проставляется штамп с указанием номера журнала по реестру порта приписки судна, числа пронумерованных и прошнурованных листов, названия порта приписки судна. Номера журналов по реестру порта приписки судна также указываются на титульном листе журналов.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Все журналы хранятся на борту судна в течение трех лет после внесения в них последней записи и затем сдаются в архив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Свидетельства о праве плавания морского судна под Государственным флагом Республики Казахстан и собственности на судно выдает орган, осуществляющий регистрацию судна, после внесения судна в один из реестров судов Республики Казахстан. Формы, порядок выдачи и требования к указанным свидетельствам регламентируются Правилами государственной регистрации судов и прав на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Свидетельства, указанные в пунктах 11-17 перечня судовых документов, утвержденного настоящим постановлением, (далее – свидетельства) выдаются регистром судоходства и иностранными классификационными обществами, признанными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мореплавании». Формы, порядок выдачи и требования к свидетельствам регламентируются международными договорами, ратифицированными Республикой Казахстан и правилами регистра судоходства.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Свидетельства составляются на государственном или русском, или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В свидетельствах указывается, что они выданы по уполномочию Правительства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