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a74d" w14:textId="ceaa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9 июня 2011 года № 646 "Об утверждении Правил сертификации и выдачи сертификата по организации досмотра службой авиационной безопасности аэропорта" и от 13 сентября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1308.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  2011 года № 646 «Об утверждении Правил сертификации и выдачи сертификата по организации досмотра службой авиационной безопасности аэропорта» (САПП Республики Казахстан, 2011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организации досмотра службой авиационной безопасности аэропорта,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За сертификацию по организации досмотра службой авиационной безопасности аэропорта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по организации досмотра службой авиационной безопасности аэропорта осуществляется после уплаты в государственный бюджет указанного сбора.»;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Общий срок сертификации на получение сертификата не должен превышать 30 календарных дней с момента поступления заявки на проведение сертификации.»;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«11. Уполномоченный орган в сфере гражданской авиации рассматривает представленные документы и в срок не более 10 (десять) календарных дней принимает решение по форме согласно приложению 3 к настоящим Правилам.»;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При отказе в выдаче сертификата заявителю дается мотивированный ответ с указанием причин отказа в срок, не превышающий общий срок сертификации, указанный в пункте 8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Документ, подтверждающий уплату в бюджет суммы сбора за сертификацию по организации досмотра службой авиационной безопасности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Санитарно-эпидемиологическое заключение на право работ с источниками ионизирующего излучения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обеспечению радиационной безопасности», утвержденными постановлением Правительства Республики Казахстан от 3 февраля 2012 года № 202.».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абзацев пятого и шестнадцатого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абзацев пятого, шестого, седьмого, восьмого, девятого, десятого, одиннадцатого, двенадцатого, тринадцатого, четырнадцатого, восемнадцатого и девятнадцатого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которые вводятся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