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84be" w14:textId="e82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2013 года № 1260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2013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сумму в размере 80958033 тысячи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21901772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10475807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11425965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3716951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– 361687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80319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2908647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кадров – 1069162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– 3083122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частично занятых наемных работников – 70653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информационно-разъяснительную работу – 135424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на развитие областным бюджетам, бюджетам городов Астаны и Алматы в сумме 5343892 тысячи тенге Министерству регионального развития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2749112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строительство, приобретение, достройка общежитий для молодежи – 425648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(или) приобретение инженерно-коммуникационной инфраструктуры – 826615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недостающей инженерно-коммуникационной инфраструктуры – 1342517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 на обеспечение занятости через развитие инфраструктуры и жилищно-коммунального хозяйства в сумме 52643101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регионального развития Республики Казахстан 44220337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жилищно-коммунального хозяйства, инженерно-транспортной инфраструктуры и социально-культурных объектов и благоустройство населенных пунктов – 43784435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жилищно-коммунального хозяйства, инженерно-транспортной инфраструктуры и социально-культурных объектов – 435902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8422764 тысячи тенге на строительство врачебных амбулаторий и фельдшерско-акушерских пунктов, расположенных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ремонта социально-культурных республиканских объектов в сумме 1000000 тысяч тенге по следующим администраторам: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– 527268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– 278450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– 194282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труда и социальной защиты населения Республики Казахстан 69268 тысяч тенге на ресурсное поддержание и информационное сопровождение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спального корпуса Республиканского детского реабилитационного центра «Балбулак» на 125 коек в г. Алматы» цифры «64317» заменить цифрами «34317»;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«Строительство ТП-10/0,4кВ и КЛ 6-10 кВт для Республиканского детского реабилитационного центра «Балбулак» на 125 коек в г. Алматы»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401"/>
        <w:gridCol w:w="801"/>
        <w:gridCol w:w="1053"/>
        <w:gridCol w:w="3053"/>
        <w:gridCol w:w="1893"/>
        <w:gridCol w:w="205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каньона с надстройкой в Алмалинском районе, пр. Абая, 91 г. Алматы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функциональной группе 5 «Здравоохранение»: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«Министерство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004"/>
        <w:gridCol w:w="813"/>
        <w:gridCol w:w="1905"/>
        <w:gridCol w:w="3076"/>
        <w:gridCol w:w="2071"/>
        <w:gridCol w:w="2239"/>
        <w:gridCol w:w="22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5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141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51 279 581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41 178 693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25 202 828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регионам: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1 185 695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1 268 574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2 030 217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2 315 581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4 033 727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3 003 347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79 895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614 326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8 072 054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4 552 546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6 186 554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3 686 830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2 908 678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2 385 725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3 093 689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723 380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2 141 214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3 905 990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1 316 000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2 972 749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1 953 442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2 872 657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694 011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7 382 328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8 122 376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415 933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10 229 634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9 559 509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12 739 900</w:t>
            </w:r>
          </w:p>
        </w:tc>
      </w:tr>
    </w:tbl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086"/>
        <w:gridCol w:w="2872"/>
        <w:gridCol w:w="2446"/>
        <w:gridCol w:w="1163"/>
        <w:gridCol w:w="1805"/>
        <w:gridCol w:w="1585"/>
      </w:tblGrid>
      <w:tr>
        <w:trPr>
          <w:trHeight w:val="4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поставки медицинским организациям медицинской техники в лизинг и проведение экспертизы клинико-технического обоснования, технической характеристики и стоимости медицинской техники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закупа и поставок медицинской техники для дальнейшей передачи организациям здравоохранения на условиях лизинга, проведение экспертизы клинико-технического обоснования, технической характеристики и стоимости на запрашиваемую медицинскую технику стоимостью свыше 50000000 (пятьдесят миллионов) тенге, а также требующую унификации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«КазМедТех»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«Внедрение международных стандартов в области больничного управления»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372 850</w:t>
            </w:r>
          </w:p>
        </w:tc>
      </w:tr>
    </w:tbl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2013 года № 1260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обеспечение и</w:t>
      </w:r>
      <w:r>
        <w:br/>
      </w:r>
      <w:r>
        <w:rPr>
          <w:rFonts w:ascii="Times New Roman"/>
          <w:b/>
          <w:i w:val="false"/>
          <w:color w:val="000000"/>
        </w:rPr>
        <w:t>
расширение гарантированного объема бесплатной медицинской</w:t>
      </w:r>
      <w:r>
        <w:br/>
      </w:r>
      <w:r>
        <w:rPr>
          <w:rFonts w:ascii="Times New Roman"/>
          <w:b/>
          <w:i w:val="false"/>
          <w:color w:val="000000"/>
        </w:rPr>
        <w:t>
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071"/>
        <w:gridCol w:w="1905"/>
        <w:gridCol w:w="3238"/>
        <w:gridCol w:w="3835"/>
      </w:tblGrid>
      <w:tr>
        <w:trPr>
          <w:trHeight w:val="36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вакцин и других иммунобиологических препаратов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153 676 866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104 312 908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49 363 958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8 047 833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5 818 276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2 229 557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7 119 518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5 210 672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1 908 846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18 552 813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14 534 714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4 018 099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4 819 139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2 890 989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1 928 150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15 286 658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10 381 833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4 904 825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10 368 724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7 049 156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3 319 568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6 480 930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4 636 413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1 844 517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10 428 776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6 840 590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3 588 186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8 311 386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5 868 746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2 442 640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8 104 816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6 063 007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2 041 809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3 996 188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2 471 715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1 524 473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6 257 913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4 079 447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2 178 466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7 412 672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5 152 943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2 259 729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21 431 940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14 412 427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7 019 513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10 285 705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5 015 003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5 270 702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6 771 855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3 886 977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2 884 878</w:t>
            </w:r>
          </w:p>
        </w:tc>
      </w:tr>
    </w:tbl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2013 года № 1260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
материально-техническое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на местном уровне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349"/>
        <w:gridCol w:w="3513"/>
      </w:tblGrid>
      <w:tr>
        <w:trPr>
          <w:trHeight w:val="6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15 190 354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1 088 625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673 840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1 513 240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290 796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1 431 788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1 118 075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578 123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1 669 466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573 225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928 638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940 640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656 318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1 007 740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1 316 492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517 238</w:t>
            </w:r>
          </w:p>
        </w:tc>
      </w:tr>
    </w:tbl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2013 года № 1260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</w:t>
      </w:r>
      <w:r>
        <w:br/>
      </w:r>
      <w:r>
        <w:rPr>
          <w:rFonts w:ascii="Times New Roman"/>
          <w:b/>
          <w:i w:val="false"/>
          <w:color w:val="000000"/>
        </w:rPr>
        <w:t>
бюджетам, бюджетам городов Астаны и Алматы на реализацию</w:t>
      </w:r>
      <w:r>
        <w:br/>
      </w:r>
      <w:r>
        <w:rPr>
          <w:rFonts w:ascii="Times New Roman"/>
          <w:b/>
          <w:i w:val="false"/>
          <w:color w:val="000000"/>
        </w:rPr>
        <w:t>
мероприятий в рамках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35"/>
        <w:gridCol w:w="748"/>
        <w:gridCol w:w="765"/>
        <w:gridCol w:w="748"/>
        <w:gridCol w:w="580"/>
        <w:gridCol w:w="508"/>
        <w:gridCol w:w="748"/>
        <w:gridCol w:w="580"/>
        <w:gridCol w:w="765"/>
        <w:gridCol w:w="580"/>
        <w:gridCol w:w="900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информационно-разъяснительная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21 901 772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10 475 807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3 716 951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361 687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80 319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2 908 647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1 069 162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3 083 122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135 424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503 069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1 111 415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378 086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1 228 441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516 141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858 277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409 932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2 316 698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1 070 639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288 789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42 518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1 294 141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534 192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314 140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121 997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730 087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212 184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79 427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231 870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834 377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165 821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209 246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2 796 935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1 989 322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277 473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113 442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290 983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5 224 121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2 325 603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1 192 599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395 850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946 781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419 227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161 479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586 686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372 275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</w:t>
            </w:r>
          </w:p>
        </w:tc>
      </w:tr>
    </w:tbl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2013 года № 1260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1520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 на</w:t>
      </w:r>
      <w:r>
        <w:br/>
      </w:r>
      <w:r>
        <w:rPr>
          <w:rFonts w:ascii="Times New Roman"/>
          <w:b/>
          <w:i w:val="false"/>
          <w:color w:val="000000"/>
        </w:rPr>
        <w:t>
обеспечение занятости через развитие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915"/>
        <w:gridCol w:w="1395"/>
        <w:gridCol w:w="3255"/>
        <w:gridCol w:w="2775"/>
        <w:gridCol w:w="2775"/>
      </w:tblGrid>
      <w:tr>
        <w:trPr>
          <w:trHeight w:val="285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врачебных амбулаторий и фельдшерско-акушерских пунктов, расположенных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жилищно-коммунального хозяйства, инженерно-транспортной инфраструктуры, социально-культурных объектов и благоустройство населенных пунктов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жилищно-коммунального хозяйства, инженерно-транспортной инфраструктуры и социально-культурных объектов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52 643 101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43 784 435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435 902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8 422 764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2 434 622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2 183 328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251 294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2 461 450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2 101 211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360 239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8 340 346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7 132 413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1 102 241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2 392 837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1 732 919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659 918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4 931 909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3 856 535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1 075 374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4 375 440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3 391 409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913 490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2 626 462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2 022 408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567 113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2 611 120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2 555 834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55 286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2 903 744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2 432 197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104 710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366 837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3 792 261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3 042 880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749 381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2 856 865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1 615 460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1 200 308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2 288 695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1 751 492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537 203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2 073 431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8 553 919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7 892 918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