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1112" w14:textId="455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приоритетным проектам на 2013 год и утверждении условий выдачи разрешений на привлечение иностранной рабочей силы по приоритетным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на привлечение иностранной рабочей силы по приоритетным проектам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"Строительство Балхашской тепловой электрической станции" (заявитель – акционерное общество "Самрук-Энерго");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"Строительство каскада малых гидроэлектростанций на реке Коксу (строительство Рудничной гидроэлектростанции-1 – 2013 год; строительство Рудничной гидроэлектростанции-2 – 2014 год)" (заявитель – товарищество с ограниченной ответственностью "Датанг-ТТ-Энерджи");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"Создание производства автомобилей марки "Ssang Yong" модели "Nomad" методом CKD (мелкоузловой) сборки" (заявитель – товарищество с ограниченной ответственностью "СарыаркаАвтоПром");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привлечение иностранной рабочей силы для реализации проекта "Сборка автомобилей марки "Тойота" на территории Республики Казахстан" (заявитель – товарищество с ограниченной ответственностью "СарыаркаАвтоПром").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силы по приоритетным проектам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308"/>
        <w:gridCol w:w="1204"/>
        <w:gridCol w:w="1038"/>
        <w:gridCol w:w="2568"/>
        <w:gridCol w:w="79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(чел.)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Балхашской тепловой электрической станции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р-н, поселок Улькен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г.г.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каскада малых гидроэлектростанций на реке Коксу (строительство Рудничной гидроэлектростанции-1 – 2013 год; строительство Рудничной гидроэлектростанции-2 – 2014 год)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"Датанг-ТТ-Энерджи"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область, Текелинский городской 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Рудничный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– 2014 г.г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производства автомобилей марки "Ssang Yong" модели "Nomad" методом CKD (мелкоузловой) сборки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2014 г.г.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автомобилей марки "Тойота" на территории Республики Казахстан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2014 г.г.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"Строительство Балхашской тепловой электрической станции"</w:t>
      </w:r>
      <w:r>
        <w:br/>
      </w:r>
      <w:r>
        <w:rPr>
          <w:rFonts w:ascii="Times New Roman"/>
          <w:b/>
          <w:i w:val="false"/>
          <w:color w:val="000000"/>
        </w:rPr>
        <w:t>(заявитель – акционерное общество "Самрук-Энерго")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"Строительство каскада малых гидроэлектростанций на реке</w:t>
      </w:r>
      <w:r>
        <w:br/>
      </w:r>
      <w:r>
        <w:rPr>
          <w:rFonts w:ascii="Times New Roman"/>
          <w:b/>
          <w:i w:val="false"/>
          <w:color w:val="000000"/>
        </w:rPr>
        <w:t>Коксу (строительство Рудничной гидроэлектростанции-1 –</w:t>
      </w:r>
      <w:r>
        <w:br/>
      </w:r>
      <w:r>
        <w:rPr>
          <w:rFonts w:ascii="Times New Roman"/>
          <w:b/>
          <w:i w:val="false"/>
          <w:color w:val="000000"/>
        </w:rPr>
        <w:t>2013 год; строительство Рудничной гидроэлектростанции-2 –</w:t>
      </w:r>
      <w:r>
        <w:br/>
      </w:r>
      <w:r>
        <w:rPr>
          <w:rFonts w:ascii="Times New Roman"/>
          <w:b/>
          <w:i w:val="false"/>
          <w:color w:val="000000"/>
        </w:rPr>
        <w:t>2014 год)" 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"Датанг-ТТ-Энерджи")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"Создание производства автомобилей марки "Ssang Yong"</w:t>
      </w:r>
      <w:r>
        <w:br/>
      </w:r>
      <w:r>
        <w:rPr>
          <w:rFonts w:ascii="Times New Roman"/>
          <w:b/>
          <w:i w:val="false"/>
          <w:color w:val="000000"/>
        </w:rPr>
        <w:t>модели "Nomad" методом CKD (мелкоузловой) сборки"</w:t>
      </w:r>
      <w:r>
        <w:br/>
      </w:r>
      <w:r>
        <w:rPr>
          <w:rFonts w:ascii="Times New Roman"/>
          <w:b/>
          <w:i w:val="false"/>
          <w:color w:val="000000"/>
        </w:rPr>
        <w:t>(заявитель –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"СарыаркаАвтоПром")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</w:t>
      </w:r>
      <w:r>
        <w:rPr>
          <w:rFonts w:ascii="Times New Roman"/>
          <w:b w:val="false"/>
          <w:i w:val="false"/>
          <w:color w:val="000000"/>
          <w:sz w:val="28"/>
        </w:rPr>
        <w:t>заявлению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выдачи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для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"Сборка автомобилей марки "Тойота"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(заявитель – товарищество с</w:t>
      </w:r>
      <w:r>
        <w:br/>
      </w:r>
      <w:r>
        <w:rPr>
          <w:rFonts w:ascii="Times New Roman"/>
          <w:b/>
          <w:i w:val="false"/>
          <w:color w:val="000000"/>
        </w:rPr>
        <w:t>ограниченной ответственностью "СарыаркаАвтоПром")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прилагаемые к </w:t>
      </w:r>
      <w:r>
        <w:rPr>
          <w:rFonts w:ascii="Times New Roman"/>
          <w:b w:val="false"/>
          <w:i w:val="false"/>
          <w:color w:val="000000"/>
          <w:sz w:val="28"/>
        </w:rPr>
        <w:t>заявлению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утверждаемыми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Въезд иностранных работников осуществляется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условия привлечения иностранной рабочей силы, не урегулированные настоящими условиями,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