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5aff" w14:textId="b4d5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 защите секретной информации в рамках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2013 года № 1135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секретной информации в рамках Содружества Независимых Государств.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защите секретной информации в рамках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Государства–участники настоящего Соглашения и Содружество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обеспечения защиты секретной информации при осуществлении сотрудничества в рамках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защиту секретной информации в органах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обеспечении сохранности межгосударственных секретов от 22 января 1993 года,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Термины и их определения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используемые термины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«гриф секретности» – реквизит, свидетельствующий о степени секретности сведений, содержащихся в их носителе, проставляемый на носителе секретной информации и (или) в сопроводительной документации на 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«должностные лица» – лица, утвержденные органами Содружества Независимых Государств по представлению Сторон в соответствии с закрепленными за каждой Стороной квотами на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«допуск к секретной информации» – право физического лица на доступ к секретной информации или уполномоченного органа либо органа Содружества Независимых Государств на осуществление деятельности с использованием секретной информации, предоставленное в соответствии с законодательством государства–участника настоящего Соглашения и Правилами обращения с секретной информацией в органах Содружества Независимых Государств (далее – Правила), утверждаемыми Советом глав государств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«доступ к секретной информации» – санкционированные в установленном порядке ознакомление и (или) работа физического лица с секретной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«защита секретной информации» – правовые, административные, организационные, инженерно-технические и иные меры, принимаемые в целях недопущения несанкционированного распространения секретной информации и сохранности ее носителей;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«компетентные органы» – органы Сторон, ответственные за реализацию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«несанкционированное распространение секретной информации» – сообщение, передача, представление, пересылка, публикация или доведение секретной информации любыми другими способами до юридических и физических лиц, которым не предоставлено право ознакомления с ней, либо утрата или хищение ее носителей;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«носители секретной информации» – материальные объекты, в том числе физические поля, в которых секретная информация находит свое отображение в виде символов, образов, сигналов, технических решений и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«органы Содружества Независимых Государств» – уставные и иные органы Содружества Независимых Государств, созданные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Содружества Независимых Государств от 22 января 1993 года (далее – устав) и другими документами Содружества Независимых Государств, осуществляющие деятельность с использованием секретной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«рассекречивание секретной информации» – совокупность мероприятий по снятию ограничений на распространение секретной информации и доступ к ее носителям;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секретная информация» – сведения, составляющие государственные секреты (государственную тайну) одного из государств–участников настоящего Соглашения, выраженные в любой форме, полученные, переданные и (или) образовавшиеся в процессе сотрудничества в рамках Содружества Независимых Государств, защищаемые государствами – участниками настоящего Соглашения в соответствии с национальным законодательством, а в органах Содружества Независимых Государств – в соответствии с настоящим Соглашением и Правилами, несанкционированное распространение которых может нанести ущерб безопасности и интересам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«степень секретности» – критерий разграничения информации, устанавливаемый национальным законодательством государств–участников настоящего Соглашения, а в органах Содружества Независимых Государств – настоящим Соглашением 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«уполномоченные органы» – государственные органы и (или) организации государств–участников настоящего Соглашения, имеющие допуск к секретной информации, уполномоченные передавать, получать, хранить, защищать и использовать секретную информацию.</w:t>
      </w:r>
    </w:p>
    <w:bookmarkEnd w:id="3"/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Предмет Соглашения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Предметом настоящего Соглашения является обеспечение защиты секретной информации при осуществлении сотрудничества в рамках Содружества Независимых Государств.</w:t>
      </w:r>
    </w:p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Компетентные органы, уполномоченные органы и органы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в области защиты секретной информации осуществляется через компетентные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определяются каждой Стороной, и информация о них направляется депозитарию при сдаче на хранение уведомления о выполнении внутригосударственных процедур, необходимых для вступления настоящего Соглашения в силу. Сторона в течение месяца письменно уведомляет депозитарий об изменении компетентного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Компетентным органом Содружества Независимых Государств является Исполнительный комитет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Компетентные органы в пределах их полномочий взаимодействуют непосредственно.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органов Содружества Независимых Государств, осуществляющих деятельность с использованием секретной информации, формирует Исполнительный комитет Содружества Независимых Государств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Содружества Независимых Государств не позднее 3 месяцев с даты подписания настоящего Соглашения направляет перечень в государства–участники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изменении перечня Исполнительный комитет Содружества Независимых Государств в течение месяца письменно уведомляет государства – участники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взаимодействия уполномоченных органов с органами Содружества Независимых Государств осуществляется по согласованию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компетентными органами.</w:t>
      </w:r>
    </w:p>
    <w:bookmarkEnd w:id="6"/>
    <w:bookmarkStart w:name="z5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Защита секретной информации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Государства–участники настоящего Соглашения принимают все необходимые меры для обеспечения защиты секретной информации в соответствии с национальным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Органы Содружества Независимых Государств осуществляют защиту секретной информации в соответствии с настоящим Соглашением 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Государство–участник настоящего Соглашения предоставляет и оформляет должностным лицам, направляемым им в органы Содружества Независимых Государств, допуск к секретной информации на основании формируемого органом Содружества Независимых Государств перечня должностей, замещение которых предполагает доступ к секретной информации, и письменно информирует об этом соответствующий орган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работающим в качестве специалистов в органах Содружества Независимых Государств на основе заключенных с ними трудовых договоров и контрактов (кроме административно-технического персонала), допуск предоставляется и оформляется в соответствии с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Каждая из Сторон признает допуск к секретной информации, предоставленный и оформленный другой Стороной.</w:t>
      </w:r>
    </w:p>
    <w:bookmarkEnd w:id="8"/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Соотнесение степеней секретности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органах Содружества Независимых Государств устанавливаются следующие степени секретности секретной информации и соответствующие им грифы секретности для ее носителей: «Особой важности», «Совершенно секретно» и «Секретно».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Степени секретности секретной информации, используемой в процессе сотрудничества в рамках Содружества Независимых Государств, и соответствующие этим степеням грифы секретности соотносятся следующим образом: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0"/>
        <w:gridCol w:w="2953"/>
        <w:gridCol w:w="3150"/>
        <w:gridCol w:w="2757"/>
      </w:tblGrid>
      <w:tr>
        <w:trPr>
          <w:trHeight w:val="30" w:hRule="atLeast"/>
        </w:trPr>
        <w:tc>
          <w:tcPr>
            <w:tcW w:w="4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секретности и грифы секретности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«Особой важности»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«Совершенно секретно»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«Секретно»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«Особой важности»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«Совершенно секретно»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«Секретно»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«Особой важности»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«Совершенно секретно»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«Секретно»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«Особой важности»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«Совершенно секретно»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«Секретно»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«Особой важности»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«Совершенно секретно»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«Секретно»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Молдова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«Совершенно секретно»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«Секретно»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«Конфиденциально»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«Ограниченного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пользования»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«Особой важности»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«Совершенно секретно»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«Секретно»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Таджикистан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«Особой важности»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«Совершенно секретно»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«Секретно»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Туркменистане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«Особой важности»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«Совершенно секретно»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«Секретно»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Узбекистан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«Особой важности»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«Совершенно секретно»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«Секретно»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Украине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«Особой важности»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«Совершенно секретно»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«Секретно»</w:t>
            </w:r>
          </w:p>
        </w:tc>
      </w:tr>
      <w:tr>
        <w:trPr>
          <w:trHeight w:val="30" w:hRule="atLeast"/>
        </w:trPr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органах Содружества Независимых Государств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«Особой важности»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«Совершенно секретно»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«Секретно»</w:t>
            </w:r>
          </w:p>
        </w:tc>
      </w:tr>
    </w:tbl>
    <w:bookmarkStart w:name="z6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Меры защиты секретной информации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настоящим Соглашением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изменяют степень секретности полученной секретной информации и гриф секретности на ее носителях без письменного разрешения передавшей ее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используют секретную информацию, полученную от Стороны, исключительно в целях и на условиях, предусмотренных при ее передаче;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передают секретную информацию без предварительного письменного согласия передавшей ее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предоставляют доступ к секретной информации в объеме, необходимом для выполнения должностных (функциональных) обязанностей, лицам, имеющим соответствующий допуск к секретной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Степень секретности информации, образовавшейся в процессе сотрудничества, определяется или изменяется по взаимному согласованию уполномоченных или компетентных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Рассекречивание секретной информации, образовавшейся в процессе сотрудничества, осуществляется по согласованию уполномоченных или компетентных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Копирование или тиражирование в органах Содружества Независимых Государств полученной секретной информации осуществляются с согласия уполномоченного органа передавшей ее Стороны и оформляются документально.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копирования или тиражирования секретной информации, на носителе секретной информации проставляется гриф секретности, соответствующий грифу секретности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количестве полученных в результате копирования, тиражирования носителей секретной информации направляется в уполномоченный орган Стороны, передавшей секретную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Уничтожение носителей секретной информации подтверждается документально, а сам процесс уничтожения должен обеспечивать невозможность ее воспроизведения и восстановления. Об уничтожении носителей секретной информации письменно уведомляется уполномоченный орган Стороны, ее передавшей.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Сторонами могут устанавливаться дополнительные меры защиты секретной информации.</w:t>
      </w:r>
    </w:p>
    <w:bookmarkEnd w:id="12"/>
    <w:bookmarkStart w:name="z7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Передача секретной информации</w:t>
      </w:r>
    </w:p>
    <w:bookmarkEnd w:id="13"/>
    <w:bookmarkStart w:name="z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секретной информации в органы Содружества Независимых Государств осуществляется в соответствии с национальным законодательством государствами – участниками настоящего Соглашения в каждом конкретном случае, исходя из собственных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органах Содружества Независимых Государств секретная информация передается представителям государств – участников настоящего Соглашения при органах Содружества Независимых Государств после подтверждения указанными лицами своих полномочий на доступ к секретной информации соответствующей степени секретности или направляется в уполномоченные или компетентные органы в объеме, определяемом передающей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Передача секретной информации осуществляется по дипломатическим каналам, фельдъегерской службой или иным способом, согласованным компетентными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передачи носителей секретной информации значительного объема уполномоченный орган по согласованию с компетентным органом своей Стороны договаривается с органом Содружества Независимых Государств в каждом отдельном случае о способе транспортировки, маршруте и форме сопровождения.</w:t>
      </w:r>
    </w:p>
    <w:bookmarkEnd w:id="14"/>
    <w:bookmarkStart w:name="z8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Посещение органов Содружества Независимых Государств</w:t>
      </w:r>
    </w:p>
    <w:bookmarkEnd w:id="15"/>
    <w:bookmarkStart w:name="z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организации посещения органа Содружества Независимых Государств, в ходе которого планируется доступ к секретной информации, компетентные или уполномоченные органы заблаговременно направляют в соответствующий орган Содружества Независимых Государств письменное уведомление о командируемом лице, содержащее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отчество, дата и место рождения, гражданство, серия и номер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должность, наименование компетентного или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наличии допуска к секретной информации соответствующей степени секретности;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предполагаемая дата и продолжительность посещения;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цель посещения.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доступа командируемых лиц к работе с секретной информацией в органе Содружества Независимых Государств является указанное уведомление об этих лицах.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ходе таких посещений командируемые лица знакомятся под роспись с Правилами, которые обязаны соблюдать.</w:t>
      </w:r>
    </w:p>
    <w:bookmarkEnd w:id="16"/>
    <w:bookmarkStart w:name="z9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все расходы, возникающие в процессе реализации настоящего Соглашения, если ими не оговорено иное.</w:t>
      </w:r>
    </w:p>
    <w:bookmarkStart w:name="z9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Нарушения требований к защите секретной информации</w:t>
      </w:r>
    </w:p>
    <w:bookmarkEnd w:id="18"/>
    <w:bookmarkStart w:name="z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 установленном факте нарушений требований к защите секретной информации незамедлительно сообщается компетентному органу Стороны, передавшей секретную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факту несанкционированного распространения секретной информации проводится разбирательство, как правило, Стороной, в которой выявлен факт несанкционированного распространения. О результатах и принятых мерах уведомляется компетентный орган Стороны, передавшей секретную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Компетентные или уполномоченные органы оказывают помощь при проведении разбирательства по факту несанкционированного распространения секретной информации, при необходимости направляя своих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Размер и порядок возмещения ущерба, нанесенного несанкционированным распространением секретной информации, определяются в каждом конкретном случае по согласованию уполномоченных органов и органов Содружества Независимых Государств с привлечением в случае необходимости компетентных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Лицо, допустившее несанкционированное распространение секретной информации, несет ответственность в соответствии с национальным законодательством государства – участника настоящего Соглашения, гражданином которого оно является.</w:t>
      </w:r>
    </w:p>
    <w:bookmarkEnd w:id="19"/>
    <w:bookmarkStart w:name="z10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Соотношение с другими международными договорами</w:t>
      </w:r>
    </w:p>
    <w:bookmarkEnd w:id="20"/>
    <w:bookmarkStart w:name="z10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не затрагивает прав и обязательств каждой из Сторон, вытекающих для нее из других международных договоров, участницей которых она является.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ограничивает права Сторон заключать иные международные договоры по вопросам, являющимся предметом настоящего Соглашения и не противоречащим его целям.</w:t>
      </w:r>
    </w:p>
    <w:bookmarkEnd w:id="21"/>
    <w:bookmarkStart w:name="z10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Изменения и дополнения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которые оформляются соответствующим протоколом.</w:t>
      </w:r>
    </w:p>
    <w:bookmarkStart w:name="z11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Спорные вопросы, консультации</w:t>
      </w:r>
    </w:p>
    <w:bookmarkEnd w:id="23"/>
    <w:bookmarkStart w:name="z1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Спорные вопросы, возникающие при применении и толковании настоящего Соглашения, решаются путем консультаций и переговоров компетентных органов заинтересованных Сторон. Во время таких консультаций и переговоров продолжают применяться меры защиты секретной информации, предусмотренные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реализации настоящего Соглашения компетентные органы проводят совместные консультации, обмениваются нормативными правовыми актами в области защиты секретной информации, а также осуществляют иное сотрудничество.</w:t>
      </w:r>
    </w:p>
    <w:bookmarkEnd w:id="24"/>
    <w:bookmarkStart w:name="z11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государствами – участниками Содружества Независимых Государств внутригосударственных процедур, необходимых для его вступления в силу. С этой же даты настоящее Соглашение вступает в силу для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 – участников Содружества Независимых Государств,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11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Присоединение</w:t>
      </w:r>
    </w:p>
    <w:bookmarkEnd w:id="26"/>
    <w:bookmarkStart w:name="z1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– участника Содружества Независимых Государств путем передачи депозитарию документа о присоединении.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End w:id="27"/>
    <w:bookmarkStart w:name="z12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  <w:r>
        <w:br/>
      </w:r>
      <w:r>
        <w:rPr>
          <w:rFonts w:ascii="Times New Roman"/>
          <w:b/>
          <w:i w:val="false"/>
          <w:color w:val="000000"/>
        </w:rPr>
        <w:t xml:space="preserve">
Срок действия, прекращение действия </w:t>
      </w:r>
    </w:p>
    <w:bookmarkEnd w:id="28"/>
    <w:bookmarkStart w:name="z1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срок. Каждое из государств – участников настоящего Соглашения вправе выйти из настоящего Соглашения, направив депозитарию письменное уведомление о таком намерении не позднее чем за 6 месяцев до выхода и урегулировав финансовые и иные обязательства, возникшие за время 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прекращения действия настоящего Соглашения в отношении переданной или образовавшейся в процессе сотрудничества Сторон в рамках Содружества Независимых Государств секретной информации продолжают применяться меры ее защиты, предусмотренные настоящим Соглашением, пока информация не будет рассекречена передавшей ее Стороной.</w:t>
      </w:r>
    </w:p>
    <w:bookmarkEnd w:id="29"/>
    <w:bookmarkStart w:name="z12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  <w:r>
        <w:br/>
      </w:r>
      <w:r>
        <w:rPr>
          <w:rFonts w:ascii="Times New Roman"/>
          <w:b/>
          <w:i w:val="false"/>
          <w:color w:val="000000"/>
        </w:rPr>
        <w:t>
Язык Соглашения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осуществлении сотрудничества в рамках настоящего Соглашения рабочим языком является русский язык.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6260"/>
      </w:tblGrid>
      <w:tr>
        <w:trPr>
          <w:trHeight w:val="57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Азербайджанскую Республику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  <w:tr>
        <w:trPr>
          <w:trHeight w:val="57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Армения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Таджикистан</w:t>
            </w:r>
          </w:p>
        </w:tc>
      </w:tr>
      <w:tr>
        <w:trPr>
          <w:trHeight w:val="57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Туркменистан</w:t>
            </w:r>
          </w:p>
        </w:tc>
      </w:tr>
      <w:tr>
        <w:trPr>
          <w:trHeight w:val="57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Узбекистан</w:t>
            </w:r>
          </w:p>
        </w:tc>
      </w:tr>
      <w:tr>
        <w:trPr>
          <w:trHeight w:val="57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Украину</w:t>
            </w:r>
          </w:p>
        </w:tc>
      </w:tr>
      <w:tr>
        <w:trPr>
          <w:trHeight w:val="57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Молдова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Содружество Независимых Государств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