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4861" w14:textId="9cd4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2013 года № 1133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2008 г., № 22, ст. 205)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функции центрального аппарата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«108) осуществление контроля за соблюдением условий и процедур передачи объектов в концессию, предоставления бюджетных кредитов, софинансирования концессионных проектов, государственных гарантий и поручительств государства, связанных грантов и активов государства, а также контроль на соответствие законодательству Республики Казахстан их использования;»;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164)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«164) осуществление мониторинга договоров концессии по объектам концессии, относящимся к республиканской собственности, в пределах своей компетенции и направление результатов мониторинга в уполномоченный орган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165) принятие созданных на основе договоров концессии объектов в республиканскую собственность;».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