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81b9" w14:textId="2068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17 июля 2013 года № 730 "Об утверждении Правил субсидирования по удешевлению процентных ставок вознаграждения по кредитам (лизингу) сельскохозяйственной техники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2013 года № 1064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2013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2013 года № 730 «Об утверждении Правил субсидирования по удешевлению процентных ставок вознаграждения по кредитам (лизингу) сельскохозяйственной техники на 2013 год» следующие изменение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 удешевлению процентных ставок вознаграждения по кредитам (лизингу) сельскохозяйственной техники на 2013 год,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Субсидированию подлежат внутренний банковский лизинг, внутренний полный лизинг, внутренний чистый лизинг.»;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двадцать третьим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«установки для выработки энергии с использованием возобновляемых источников энергии и ветронасосы отечественного и иностранного производства;».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