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7bce" w14:textId="3f07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7 мая 2012 года № 585 "Об утверждении Правил изменения квот и переоформления сертификата на выбросы парниковых газов"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2013 года № 1000. Утратило силу постановлением Правительства Республики Казахстан от 7 сентября 2015 года № 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мая 2012 года № 585 «Об утверждении Правил изменения квот и переоформления сертификата на выбросы парниковых газов» (САПП Республики Казахстан, 2012 г., № 48, ст. 654)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квот и переоформления сертификата на выбросы парниковых газов,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 случаях, указанных в пункте 2 настоящих Правил, природопользователь подает в уполномоченный орган в области охраны окружающей среды (далее - уполномоченный орган) в срок до 1 октября текущего года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утвержденной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расчеты, обосновывающие изменение квоты.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Пересмотр квоты на выбросы парниковых газов, связанный с увеличением квоты, рассматривается по изменениям, которые были произведены в период от установленного базового уровня до окончания срока действия национального плана.»;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Основанием для отказа в изменении квоты являются неполнота и недостоверность материалов, представленных в уполномоченный орган»;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копия свидетельства* или справки о государственной регистрации (перерегистрации) юридического лица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