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7308" w14:textId="a767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2011 года № 183 "О Стратегическом плане 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2011 - 2015 годы» (САПП Республики Казахстан, 2011 г., № 21, ст. 269)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«Укрепление здоровья граждан и снижение уровня смертности»: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>.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«Совершенствование подходов к профилактике заболеваний и формированию здорового образа жизни»: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«69,5» заменить цифрами «70,1»;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«7» заменить цифрами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«Укрепление здоровья матери и ребенка»: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29, цифры «21,0» заменить цифрами «17,0»;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34, цифры «22,5» заменить цифрами «20,8»;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1.1.3. «Совершенствование диагностики, лечения и реабилитации основных социально-значимых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41, цифры «290,5» заменить цифрами «251,9»;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42, цифры «99,5» заменить цифрами «98,0»;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44, цифры «97,6» заменить цифрами «94,6»;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цифры «7,6» заменить цифрами «7,1»;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46, цифры «81,7» заменить цифрами «79,6»;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47, цифры «0,4» заменить цифрами «0,3»;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49-1, цифры «159,5» заменить цифрами «188,4»;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системы образования, науки и внедрение инновационных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73, цифры «4083» заменить цифрами «3479»;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73-1,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049"/>
        <w:gridCol w:w="985"/>
        <w:gridCol w:w="786"/>
        <w:gridCol w:w="786"/>
        <w:gridCol w:w="786"/>
        <w:gridCol w:w="786"/>
        <w:gridCol w:w="786"/>
        <w:gridCol w:w="786"/>
        <w:gridCol w:w="672"/>
        <w:gridCol w:w="730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 и инновационных проектов, реализуемых с участием зарубежных организаций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74, 75,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«Развитие науки и кадровых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76-1, 76-2,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5089"/>
        <w:gridCol w:w="958"/>
        <w:gridCol w:w="787"/>
        <w:gridCol w:w="787"/>
        <w:gridCol w:w="788"/>
        <w:gridCol w:w="788"/>
        <w:gridCol w:w="788"/>
        <w:gridCol w:w="788"/>
        <w:gridCol w:w="645"/>
        <w:gridCol w:w="732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публикаций в международных рецензируемых изданиях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международных патентов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80, цифры «32» заменить цифрами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80-2, цифры «19530» заменить цифрами «17112»;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530"/>
        <w:gridCol w:w="803"/>
        <w:gridCol w:w="803"/>
        <w:gridCol w:w="803"/>
        <w:gridCol w:w="658"/>
        <w:gridCol w:w="775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7-и студенческих общежитий по 1000 мест для государственных медицинских ВУЗов при КазНМУ, ГМУС, ЗКГМУ, КГМУ, МУА 2000 мест (2 ед.) и на 500 мест для ЮКГФА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441"/>
        <w:gridCol w:w="792"/>
        <w:gridCol w:w="763"/>
        <w:gridCol w:w="792"/>
        <w:gridCol w:w="678"/>
        <w:gridCol w:w="679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специалистов вопросам менеджмента научных исследований, в том числе вопросам поиска и привлечения международных грантов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96, цифры «64» заменить цифрами «57,4»;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>. «Повышение конкурентоспособности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«Совершенствование управления и финансирования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100, цифры «16000» заменить цифрами «22000»;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108, 109, 133,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3.2</w:t>
      </w:r>
      <w:r>
        <w:rPr>
          <w:rFonts w:ascii="Times New Roman"/>
          <w:b w:val="false"/>
          <w:i w:val="false"/>
          <w:color w:val="000000"/>
          <w:sz w:val="28"/>
        </w:rPr>
        <w:t>. «Соответствие стратегических направлений и целей стратегическим целям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«Стратегические направления и цели государственного органа»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Укрепление здоровья граждан и снижение уровня смертности: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Эффективная система профилактики, лечения и реабилитации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1.2. Совершенствование системы образования, науки и внедрение инновационных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Повышение эффективности системы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2.1. Повышение конкурентоспособности организаций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2"/>
        <w:gridCol w:w="5130"/>
        <w:gridCol w:w="3228"/>
      </w:tblGrid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 и цели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реализуемые МЗ по развитию функциональных возможностей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здоровья граждан и снижение уровня смертности: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Эффективная система профилактики, лечения и реабилитации заболеваний: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  Совершенствование подходов к профилактике заболеваний и формированию здорового образа жизни;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Укрепление здоровья матери и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 диагностики, лечения и реабилитации основных coциально-значимых заболеваний и травм;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Недопущение роста инфекционной заболеваемости.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Совершенствование системы образования, науки и внедрение инновационных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Развитие науки и кадровых ресурсов.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нормативно-правовой базы, регламентирующей деятельность в сфере здравоохранения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Повышение: эффективности системы: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конкурентоспособности организаций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Совершенствование управления и финансирования организаций здравоохранения.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и регламентов государственных услуг в сфере здравоохранения, перевод медицинских услуг в электронный формат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Обучение работников центрального аппарата и местных исполнительных органов в сфере здравоохранения принципам стратегического планирования и анализа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 «Управление рисками»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816"/>
        <w:gridCol w:w="4357"/>
        <w:gridCol w:w="3355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 случае непринятия мер по управлению рисками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 рисками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работа местных исполнительных органов по достижению индикаторов стратегического плана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индикаторов целей и показателей задач стратегического плана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проектов стратегических планов управлений здравоохранения с обязательным отражением ключевых индикаторов стратегического плана Министерства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работа государственных органов по достижению индикаторов стратегического плана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индикаторов целей и показателей задач стратегического плана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Единую бюджетную классификацию распределяемой бюджетной программы по охране общественного здоровья с указанием конкретных индикаторов для каждого государственного органа. Усиление роли Национального координационного совета по охране здоровья граждан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 вспышек инфекционных болезней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Вспышка инфекционных болезней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санитарно-эпидемиологического надзора за обеспечением населения безопасной питьевой водой, пищевой продукцией, инфекционной заболеваемостью, санитарным фоном окружающей среды с принятием управленческих решений. Информационно-разъяснительная работа среди населения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Массовое развитие различных травм и болезней (в т.ч. инфекционных) вследствие техногенных и экологических катастроф (бедствий)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напряженности населения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Информационно-разъяснительная работа среди населения. Своевременное оказание медицинской помощи в условиях чрезвычайной ситуации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медицинских кадров в связи с низким уровнем заработной платы медицинских работников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квалифицированных кадров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совершенствование дифференцированной системы оплаты труда медицинских работников, ориентированной на конечный результат. Совершенствование методов управления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«12 973 445» заменить цифрами «12 784101»;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проектов здравоохранения» цифры «52» заменить цифрами «47»;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проекта 100 больниц» цифру «8»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350 врачебных амбулаторий, поликлиник и фельдшерско-акушерских пунктов» цифры «14»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стационарного объекта» цифры «7346,8» заменить цифрами «5967,3»;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объекта амбулаторно-поликлинической службы» цифры «1443,6» заменить цифрами «1420,9»;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сейсмоусиленного объекта» цифры «300,6» заменить цифрами «106,6»;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объекта (иные объекты здравоохранения)» цифры «1939,5» заменить цифрами «2023,8»;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«56184698» заменить цифрами «51 279 581»;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«Обеспечение санитарно-эпидемиологического благополучия населения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«11 190 432» заменить цифрами «11 190 306»;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100 «Обеспечение и расширение гарантированного объема бесплатной медицинской помощи, финансируемых за счет местного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болезней системы кровообращения» цифры «2 499 642» заменить цифрами «2 269 515»;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сахарного диабета» цифры «2 499 642» заменить цифрами «940 717»;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злокачественных новообразований предстательной железы» цифры «117 610» заменить цифрами «79 553»;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взрослых скрининговыми осмотрами на выявление вирусного гепатита» цифры «256 230» заменить цифрами «125 947»;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«Внедрение в организациях ПМСП социальных работников и психологов» цифры «2147,75/481,5» заменить цифрами «2125,25/475,5»;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«Смертность от болезней системы кровообращения» цифры «290,5» заменить цифрами «251,9»;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«Смертность от онкологических заболеваний» цифры «99,5» заменить цифрами «98,0»;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уровня информированности целевых групп населения в вопросах сохранения и укрепления здоровья» цифры «90» заменить цифрами «65»;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человека на раннее выявление болезней системы кровообращения» цифры «275,0» заменить цифрами «252,5»;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человека на раннее выявление сахарного диабета» цифры «76,4» заменить цифрами «89,9»;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человека на раннее выявление злокачественных новообразований предстательной железы» цифры «4439» заменить цифрами «3489,7»;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взрослого на выявление вирусного гепатита» цифры «6,0» заменить цифрами «2,9»;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«107 931 914» заменить цифрами «104 312 908»;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«157 295 872» заменить цифрами «153 676 866»;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«Капитальные расходы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«346 551» заменить цифрами «348 410»;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«Повышение квалификации и переподготовка кадров государственных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за рубеж» цифры «108» заменить цифрами «86»;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внутри страны» цифры «15338» заменить цифрами «17026»;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привлеченных специалистов из-за рубежа» цифры «26» заменить цифрами «76»;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повышения квалификации и переподготовки 1 специалиста за рубежом» цифры «2186» заменить цифрами «1885»;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повышения квалификации и переподготовки 1 специалиста внутри страны» цифры «69» заменить цифрами «63»;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привлечения 1 специалиста из-за рубежа» цифры «1502» заменить цифрами «830»;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«1 339 268» заменить цифрами «1 289 268»;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«Кол-во финансируемых проектов здравоохранения, в том числе проектируемых» цифру «5»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завершенного объекта строительства» цифры «61,5» заменить цифрами «81,9»;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завершения одного объекта проектирования» цифры «61,5» заменить цифрами «13,2»;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«2 422 110» заменить цифрами «572 367»;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«3 002 944» заменить цифрами «3 031 444»;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государственных организаций здравоохранения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«46»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«6 488 196» заменить цифрами «5 027 302»;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и реконструкция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«1 500 000» заменить цифрами «34 585»;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«Целевые текущие трансферты областным бюджетам, бюджетам городов Астаны и Алматы на содержание вновь вводимых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объектов» цифру «1» заменить цифрами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функционирующих объектов» цифру «1» заменить цифрами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расходы на содержание одного вводимого объекта» цифры «84300» заменить цифрами «156574»;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«84 300» заменить цифрами «313 148»;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«Реформирование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 004 «За счет внешних займов» цифры «843 041» заменить цифрами «2 022 401»;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«6 373 025» заменить цифрами «7 552 385»;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«Внедрение международных стандартов в области больничного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«Число специалистов, обучающихся по программе МВА в области больничного администрирования» цифры «40» заменить цифрами «33»;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клиник Холдинга прошедших тестовую аккредитацию» цифры «4» заменить цифрами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1045"/>
        <w:gridCol w:w="731"/>
        <w:gridCol w:w="1045"/>
        <w:gridCol w:w="1045"/>
        <w:gridCol w:w="1017"/>
        <w:gridCol w:w="817"/>
        <w:gridCol w:w="931"/>
        <w:gridCol w:w="1075"/>
      </w:tblGrid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образовательных программ за рубежом (менеджеры)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5"/>
        <w:gridCol w:w="992"/>
        <w:gridCol w:w="734"/>
        <w:gridCol w:w="992"/>
        <w:gridCol w:w="992"/>
        <w:gridCol w:w="964"/>
        <w:gridCol w:w="964"/>
        <w:gridCol w:w="821"/>
        <w:gridCol w:w="1166"/>
      </w:tblGrid>
      <w:tr>
        <w:trPr>
          <w:trHeight w:val="1155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менеджеров здравоохранения, обучающихся за рубежом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2"/>
        <w:gridCol w:w="1008"/>
        <w:gridCol w:w="775"/>
        <w:gridCol w:w="1037"/>
        <w:gridCol w:w="1037"/>
        <w:gridCol w:w="1008"/>
        <w:gridCol w:w="1008"/>
        <w:gridCol w:w="776"/>
        <w:gridCol w:w="1009"/>
      </w:tblGrid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 обученных надлежащей лабораторной практике (GLP)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 обученных надлежащей клинической практике (GCP)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 обученных надлежащей научной практике (GSP)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обучаемых биомедицинских инженеров-инструкторов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тренеров по внедрению международных стандартов качества и безопасности пациентов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тренеров по оценке внедрения международных стандартов качества и безопасности пациентов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6"/>
        <w:gridCol w:w="983"/>
        <w:gridCol w:w="756"/>
        <w:gridCol w:w="1012"/>
        <w:gridCol w:w="1012"/>
        <w:gridCol w:w="984"/>
        <w:gridCol w:w="984"/>
        <w:gridCol w:w="842"/>
        <w:gridCol w:w="1071"/>
      </w:tblGrid>
      <w:tr>
        <w:trPr>
          <w:trHeight w:val="3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сбалансированных показателей мониторинга деятельности медицинских организаций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«3 096 954» заменить цифрами «2 676 712»;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«Обеспечение гарантированного объема бесплатной медицинской помощи, за исключением направлений, финансируемых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оказания стационарной медицинской помощи одному больному в рамках ГОБМП из республиканского бюджета» цифры «95000» заменить цифрами «105 000»;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«200 317 660» заменить цифрами «205 273 925»;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«620» заменить цифрами «125»;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приобретаемого медицинского оборудования» цифры «1388» заменить цифрами «511»;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оснащенности медицинских организаций» цифры «71»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оснащения одной организации» цифры «26 588,9» заменить цифрами «29 726,7»;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«16 485 164» заменить цифрами «15 190 354»;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103 «Межсекторальное и межведомственное взаимодействие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«Ожидаемая продолжительность жизни» цифры «69,5» заменить цифрами «70,1»;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«Удержание распространенности ВИЧ-инфекции в возрастной группе 15-49 лет» цифры «0,4» заменить цифрами «0,3»;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«16 451 741» заменить цифрами «16 546 197»;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104 «Борьба с наркоманией и наркобизнесом»: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внедренных программ» цифры «30,1»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«42 800» заменить цифрами «13 600»;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7.2.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«526 382 020» заменить цифрами «519 087 411»;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«456 364 862» заменить цифрами «454 582 668»;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«70017158» заменить цифрами «64 504 743».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