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f4e0b" w14:textId="22f4e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предоставлении земельных участков для нужд обороны</w:t>
      </w:r>
    </w:p>
    <w:p>
      <w:pPr>
        <w:spacing w:after="0"/>
        <w:ind w:left="0"/>
        <w:jc w:val="both"/>
      </w:pPr>
      <w:r>
        <w:rPr>
          <w:rFonts w:ascii="Times New Roman"/>
          <w:b w:val="false"/>
          <w:i w:val="false"/>
          <w:color w:val="000000"/>
          <w:sz w:val="28"/>
        </w:rPr>
        <w:t>Постановление Правительства Республики Казахстан от 5 августа 2013 года № 789</w:t>
      </w:r>
    </w:p>
    <w:p>
      <w:pPr>
        <w:spacing w:after="0"/>
        <w:ind w:left="0"/>
        <w:jc w:val="both"/>
      </w:pPr>
      <w:bookmarkStart w:name="z1" w:id="0"/>
      <w:r>
        <w:rPr>
          <w:rFonts w:ascii="Times New Roman"/>
          <w:b w:val="false"/>
          <w:i w:val="false"/>
          <w:color w:val="000000"/>
          <w:sz w:val="28"/>
        </w:rPr>
        <w:t>
      В соответствии с подпунктом 3) </w:t>
      </w:r>
      <w:r>
        <w:rPr>
          <w:rFonts w:ascii="Times New Roman"/>
          <w:b w:val="false"/>
          <w:i w:val="false"/>
          <w:color w:val="000000"/>
          <w:sz w:val="28"/>
        </w:rPr>
        <w:t>статьи 13</w:t>
      </w:r>
      <w:r>
        <w:rPr>
          <w:rFonts w:ascii="Times New Roman"/>
          <w:b w:val="false"/>
          <w:i w:val="false"/>
          <w:color w:val="000000"/>
          <w:sz w:val="28"/>
        </w:rPr>
        <w:t xml:space="preserve"> Земельного кодекса Республики Казахстан от 20 июня 2003 года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Предоставить республиканскому государственному учреждению «Актюбинская районная эксплуатационная часть» Министерства обороны Республики Казахстан земельные участки на праве постоянного землепользования для нужд обороны из категории земель населенных пунктов города Актобе Актюбинской области общей площадью 6,8372 гектара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Акиму Актюбинской области и Министерству обороны Республики Казахстан в установленном законодательством порядке принять меры, вытекающие из настоящего постановления.</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5 августа 2013 года № 789</w:t>
      </w:r>
    </w:p>
    <w:bookmarkEnd w:id="1"/>
    <w:bookmarkStart w:name="z6" w:id="2"/>
    <w:p>
      <w:pPr>
        <w:spacing w:after="0"/>
        <w:ind w:left="0"/>
        <w:jc w:val="both"/>
      </w:pPr>
      <w:r>
        <w:rPr>
          <w:rFonts w:ascii="Times New Roman"/>
          <w:b w:val="false"/>
          <w:i w:val="false"/>
          <w:color w:val="000000"/>
          <w:sz w:val="28"/>
        </w:rPr>
        <w:t>
</w:t>
      </w:r>
      <w:r>
        <w:rPr>
          <w:rFonts w:ascii="Times New Roman"/>
          <w:b/>
          <w:i w:val="false"/>
          <w:color w:val="000000"/>
          <w:sz w:val="28"/>
        </w:rPr>
        <w:t>                                Экспликация</w:t>
      </w:r>
      <w:r>
        <w:br/>
      </w:r>
      <w:r>
        <w:rPr>
          <w:rFonts w:ascii="Times New Roman"/>
          <w:b w:val="false"/>
          <w:i w:val="false"/>
          <w:color w:val="000000"/>
          <w:sz w:val="28"/>
        </w:rPr>
        <w:t>
</w:t>
      </w:r>
      <w:r>
        <w:rPr>
          <w:rFonts w:ascii="Times New Roman"/>
          <w:b/>
          <w:i w:val="false"/>
          <w:color w:val="000000"/>
          <w:sz w:val="28"/>
        </w:rPr>
        <w:t>                земельных участков, предоставляемых на праве</w:t>
      </w:r>
      <w:r>
        <w:br/>
      </w:r>
      <w:r>
        <w:rPr>
          <w:rFonts w:ascii="Times New Roman"/>
          <w:b w:val="false"/>
          <w:i w:val="false"/>
          <w:color w:val="000000"/>
          <w:sz w:val="28"/>
        </w:rPr>
        <w:t>
</w:t>
      </w:r>
      <w:r>
        <w:rPr>
          <w:rFonts w:ascii="Times New Roman"/>
          <w:b/>
          <w:i w:val="false"/>
          <w:color w:val="000000"/>
          <w:sz w:val="28"/>
        </w:rPr>
        <w:t>                постоянного землепользования республиканскому</w:t>
      </w:r>
      <w:r>
        <w:br/>
      </w:r>
      <w:r>
        <w:rPr>
          <w:rFonts w:ascii="Times New Roman"/>
          <w:b w:val="false"/>
          <w:i w:val="false"/>
          <w:color w:val="000000"/>
          <w:sz w:val="28"/>
        </w:rPr>
        <w:t>
</w:t>
      </w:r>
      <w:r>
        <w:rPr>
          <w:rFonts w:ascii="Times New Roman"/>
          <w:b/>
          <w:i w:val="false"/>
          <w:color w:val="000000"/>
          <w:sz w:val="28"/>
        </w:rPr>
        <w:t>                       государственному учреждению</w:t>
      </w:r>
      <w:r>
        <w:br/>
      </w:r>
      <w:r>
        <w:rPr>
          <w:rFonts w:ascii="Times New Roman"/>
          <w:b w:val="false"/>
          <w:i w:val="false"/>
          <w:color w:val="000000"/>
          <w:sz w:val="28"/>
        </w:rPr>
        <w:t>
</w:t>
      </w:r>
      <w:r>
        <w:rPr>
          <w:rFonts w:ascii="Times New Roman"/>
          <w:b/>
          <w:i w:val="false"/>
          <w:color w:val="000000"/>
          <w:sz w:val="28"/>
        </w:rPr>
        <w:t>                 «Актюбинская районная эксплуатационная часть»</w:t>
      </w:r>
      <w:r>
        <w:br/>
      </w:r>
      <w:r>
        <w:rPr>
          <w:rFonts w:ascii="Times New Roman"/>
          <w:b w:val="false"/>
          <w:i w:val="false"/>
          <w:color w:val="000000"/>
          <w:sz w:val="28"/>
        </w:rPr>
        <w:t>
</w:t>
      </w:r>
      <w:r>
        <w:rPr>
          <w:rFonts w:ascii="Times New Roman"/>
          <w:b/>
          <w:i w:val="false"/>
          <w:color w:val="000000"/>
          <w:sz w:val="28"/>
        </w:rPr>
        <w:t>                   Министерства обороны Республики Казахстан</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2462"/>
        <w:gridCol w:w="2943"/>
        <w:gridCol w:w="1476"/>
        <w:gridCol w:w="1944"/>
        <w:gridCol w:w="1277"/>
        <w:gridCol w:w="2854"/>
      </w:tblGrid>
      <w:tr>
        <w:trPr>
          <w:trHeight w:val="810" w:hRule="atLeast"/>
        </w:trPr>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p>
            <w:pPr>
              <w:spacing w:after="20"/>
              <w:ind w:left="20"/>
              <w:jc w:val="both"/>
            </w:pPr>
            <w:r>
              <w:rPr>
                <w:rFonts w:ascii="Times New Roman"/>
                <w:b/>
                <w:i w:val="false"/>
                <w:color w:val="000000"/>
                <w:sz w:val="20"/>
              </w:rPr>
              <w:t>п/п</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Категория земель предоставляемого земельного участка</w:t>
            </w:r>
          </w:p>
        </w:tc>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Местоположение земельного участка</w:t>
            </w: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Общая </w:t>
            </w:r>
          </w:p>
          <w:p>
            <w:pPr>
              <w:spacing w:after="20"/>
              <w:ind w:left="20"/>
              <w:jc w:val="both"/>
            </w:pPr>
            <w:r>
              <w:rPr>
                <w:rFonts w:ascii="Times New Roman"/>
                <w:b/>
                <w:i w:val="false"/>
                <w:color w:val="000000"/>
                <w:sz w:val="20"/>
              </w:rPr>
              <w:t>площадь,</w:t>
            </w:r>
          </w:p>
          <w:p>
            <w:pPr>
              <w:spacing w:after="20"/>
              <w:ind w:left="20"/>
              <w:jc w:val="both"/>
            </w:pPr>
            <w:r>
              <w:rPr>
                <w:rFonts w:ascii="Times New Roman"/>
                <w:b/>
                <w:i w:val="false"/>
                <w:color w:val="000000"/>
                <w:sz w:val="20"/>
              </w:rPr>
              <w:t>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том числе:</w:t>
            </w:r>
          </w:p>
        </w:tc>
        <w:tc>
          <w:tcPr>
            <w:tcW w:w="2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Целевое назначение земельного участка</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сельскохозяйственные угодия (пастбища)</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w:t>
            </w:r>
          </w:p>
        </w:tc>
        <w:tc>
          <w:tcPr>
            <w:tcW w:w="0" w:type="auto"/>
            <w:vMerge/>
            <w:tcBorders>
              <w:top w:val="nil"/>
              <w:left w:val="single" w:color="cfcfcf" w:sz="5"/>
              <w:bottom w:val="single" w:color="cfcfcf" w:sz="5"/>
              <w:right w:val="single" w:color="cfcfcf" w:sz="5"/>
            </w:tcBorders>
          </w:tcPr>
          <w:p/>
        </w:tc>
      </w:tr>
      <w:tr>
        <w:trPr>
          <w:trHeight w:val="25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Земли населенных пунктов города Актобе</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r>
              <w:br/>
            </w:r>
            <w:r>
              <w:rPr>
                <w:rFonts w:ascii="Times New Roman"/>
                <w:b w:val="false"/>
                <w:i w:val="false"/>
                <w:color w:val="000000"/>
                <w:sz w:val="20"/>
              </w:rPr>
              <w:t>
</w:t>
            </w: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 xml:space="preserve">участок № 1 по улице Есет батыра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6,3111</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размещения и обслуживания воинской части № 30238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Земли населенных пунктов города Актобе</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r>
              <w:br/>
            </w:r>
            <w:r>
              <w:rPr>
                <w:rFonts w:ascii="Times New Roman"/>
                <w:b w:val="false"/>
                <w:i w:val="false"/>
                <w:color w:val="000000"/>
                <w:sz w:val="20"/>
              </w:rPr>
              <w:t>
</w:t>
            </w: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 xml:space="preserve">участок № 2 по улице Есет батыра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0,5261</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0,5261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эксплуатации общежития</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6,8372</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6,8372</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