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c2b8" w14:textId="e2ec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земельного участка для нужд национальной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2013 года № 764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13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Предоставить государственному учреждению «Служба «Арыстан» Комитета национальной безопасности Республики Казахстан» земельный участок из категории земель населенных пунктов Арнасайского аульного округа Аршалинского района Акмолинской области на праве постоянного землепользования общей площадью 40,0 гектаров для размещения полевого учебного центра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«Служба «Арыстан» Комитета национальной безопасности Республики Казахстан»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 вызванные изъятием 40,0 гектаров пастбищных угодий, для использования их в целях, не связанных с ведением сельского хозяйства.</w:t>
      </w:r>
      <w:r>
        <w:br/>
      </w:r>
      <w:r>
        <w:rPr>
          <w:rFonts w:ascii="Times New Roman"/>
          <w:b w:val="false"/>
          <w:i w:val="false"/>
          <w:color w:val="000000"/>
          <w:sz w:val="28"/>
        </w:rPr>
        <w:t>
</w:t>
      </w:r>
      <w:r>
        <w:rPr>
          <w:rFonts w:ascii="Times New Roman"/>
          <w:b w:val="false"/>
          <w:i w:val="false"/>
          <w:color w:val="000000"/>
          <w:sz w:val="28"/>
        </w:rPr>
        <w:t>
      3. Акиму Акмолинской области и Комитету национальной безопасности Республики Казахстан (по согласованию) в установленном законодательством Республики Казахстан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2013 года № 764</w:t>
      </w:r>
    </w:p>
    <w:bookmarkEnd w:id="1"/>
    <w:bookmarkStart w:name="z6" w:id="2"/>
    <w:p>
      <w:pPr>
        <w:spacing w:after="0"/>
        <w:ind w:left="0"/>
        <w:jc w:val="left"/>
      </w:pPr>
      <w:r>
        <w:rPr>
          <w:rFonts w:ascii="Times New Roman"/>
          <w:b/>
          <w:i w:val="false"/>
          <w:color w:val="000000"/>
        </w:rPr>
        <w:t xml:space="preserve"> 
Экспликация</w:t>
      </w:r>
      <w:r>
        <w:br/>
      </w:r>
      <w:r>
        <w:rPr>
          <w:rFonts w:ascii="Times New Roman"/>
          <w:b/>
          <w:i w:val="false"/>
          <w:color w:val="000000"/>
        </w:rPr>
        <w:t>
земельного участка, предоставляемого на праве постоянного</w:t>
      </w:r>
      <w:r>
        <w:br/>
      </w:r>
      <w:r>
        <w:rPr>
          <w:rFonts w:ascii="Times New Roman"/>
          <w:b/>
          <w:i w:val="false"/>
          <w:color w:val="000000"/>
        </w:rPr>
        <w:t>
землепользования государственному учреждению «Служба «Арыстан»</w:t>
      </w:r>
      <w:r>
        <w:br/>
      </w:r>
      <w:r>
        <w:rPr>
          <w:rFonts w:ascii="Times New Roman"/>
          <w:b/>
          <w:i w:val="false"/>
          <w:color w:val="000000"/>
        </w:rPr>
        <w:t>
Комитета национальной безопасности Республики Казахстан»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483"/>
        <w:gridCol w:w="4334"/>
        <w:gridCol w:w="1099"/>
        <w:gridCol w:w="1589"/>
        <w:gridCol w:w="1397"/>
        <w:gridCol w:w="3400"/>
      </w:tblGrid>
      <w:tr>
        <w:trPr>
          <w:trHeight w:val="75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земель</w:t>
            </w:r>
            <w:r>
              <w:br/>
            </w:r>
            <w:r>
              <w:rPr>
                <w:rFonts w:ascii="Times New Roman"/>
                <w:b w:val="false"/>
                <w:i w:val="false"/>
                <w:color w:val="000000"/>
                <w:sz w:val="20"/>
              </w:rPr>
              <w:t>
</w:t>
            </w:r>
            <w:r>
              <w:rPr>
                <w:rFonts w:ascii="Times New Roman"/>
                <w:b w:val="false"/>
                <w:i w:val="false"/>
                <w:color w:val="000000"/>
                <w:sz w:val="20"/>
              </w:rPr>
              <w:t>предоставляемого</w:t>
            </w:r>
            <w:r>
              <w:br/>
            </w:r>
            <w:r>
              <w:rPr>
                <w:rFonts w:ascii="Times New Roman"/>
                <w:b w:val="false"/>
                <w:i w:val="false"/>
                <w:color w:val="000000"/>
                <w:sz w:val="20"/>
              </w:rPr>
              <w:t>
</w:t>
            </w:r>
            <w:r>
              <w:rPr>
                <w:rFonts w:ascii="Times New Roman"/>
                <w:b w:val="false"/>
                <w:i w:val="false"/>
                <w:color w:val="000000"/>
                <w:sz w:val="20"/>
              </w:rPr>
              <w:t>земельного участка</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w:t>
            </w:r>
            <w:r>
              <w:br/>
            </w:r>
            <w:r>
              <w:rPr>
                <w:rFonts w:ascii="Times New Roman"/>
                <w:b w:val="false"/>
                <w:i w:val="false"/>
                <w:color w:val="000000"/>
                <w:sz w:val="20"/>
              </w:rPr>
              <w:t>
</w:t>
            </w:r>
            <w:r>
              <w:rPr>
                <w:rFonts w:ascii="Times New Roman"/>
                <w:b w:val="false"/>
                <w:i w:val="false"/>
                <w:color w:val="000000"/>
                <w:sz w:val="20"/>
              </w:rPr>
              <w:t>земельного участка</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населенных</w:t>
            </w:r>
            <w:r>
              <w:br/>
            </w:r>
            <w:r>
              <w:rPr>
                <w:rFonts w:ascii="Times New Roman"/>
                <w:b w:val="false"/>
                <w:i w:val="false"/>
                <w:color w:val="000000"/>
                <w:sz w:val="20"/>
              </w:rPr>
              <w:t>
</w:t>
            </w:r>
            <w:r>
              <w:rPr>
                <w:rFonts w:ascii="Times New Roman"/>
                <w:b w:val="false"/>
                <w:i w:val="false"/>
                <w:color w:val="000000"/>
                <w:sz w:val="20"/>
              </w:rPr>
              <w:t>пунктов аульного</w:t>
            </w:r>
            <w:r>
              <w:br/>
            </w:r>
            <w:r>
              <w:rPr>
                <w:rFonts w:ascii="Times New Roman"/>
                <w:b w:val="false"/>
                <w:i w:val="false"/>
                <w:color w:val="000000"/>
                <w:sz w:val="20"/>
              </w:rPr>
              <w:t>
</w:t>
            </w:r>
            <w:r>
              <w:rPr>
                <w:rFonts w:ascii="Times New Roman"/>
                <w:b w:val="false"/>
                <w:i w:val="false"/>
                <w:color w:val="000000"/>
                <w:sz w:val="20"/>
              </w:rPr>
              <w:t>округа Арнасай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Аршалинский район,</w:t>
            </w:r>
            <w:r>
              <w:br/>
            </w:r>
            <w:r>
              <w:rPr>
                <w:rFonts w:ascii="Times New Roman"/>
                <w:b w:val="false"/>
                <w:i w:val="false"/>
                <w:color w:val="000000"/>
                <w:sz w:val="20"/>
              </w:rPr>
              <w:t>
</w:t>
            </w:r>
            <w:r>
              <w:rPr>
                <w:rFonts w:ascii="Times New Roman"/>
                <w:b w:val="false"/>
                <w:i w:val="false"/>
                <w:color w:val="000000"/>
                <w:sz w:val="20"/>
              </w:rPr>
              <w:t>Арнасайский аульный округ</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w:t>
            </w:r>
            <w:r>
              <w:br/>
            </w:r>
            <w:r>
              <w:rPr>
                <w:rFonts w:ascii="Times New Roman"/>
                <w:b w:val="false"/>
                <w:i w:val="false"/>
                <w:color w:val="000000"/>
                <w:sz w:val="20"/>
              </w:rPr>
              <w:t>
</w:t>
            </w:r>
            <w:r>
              <w:rPr>
                <w:rFonts w:ascii="Times New Roman"/>
                <w:b w:val="false"/>
                <w:i w:val="false"/>
                <w:color w:val="000000"/>
                <w:sz w:val="20"/>
              </w:rPr>
              <w:t>полевого учебного</w:t>
            </w:r>
            <w:r>
              <w:br/>
            </w:r>
            <w:r>
              <w:rPr>
                <w:rFonts w:ascii="Times New Roman"/>
                <w:b w:val="false"/>
                <w:i w:val="false"/>
                <w:color w:val="000000"/>
                <w:sz w:val="20"/>
              </w:rPr>
              <w:t>
</w:t>
            </w:r>
            <w:r>
              <w:rPr>
                <w:rFonts w:ascii="Times New Roman"/>
                <w:b w:val="false"/>
                <w:i w:val="false"/>
                <w:color w:val="000000"/>
                <w:sz w:val="20"/>
              </w:rPr>
              <w:t>центра</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