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f7f0" w14:textId="9cdf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дивидендной политики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дивидендную политику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 № 543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Дивидендная политика акционерного общества "Фонд национального благосостояния "Самрук-Қазына"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Дивидендная политика - в редакции постановления Правительства РК от 19.02.2021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дивидендная политика (далее – дивидендная политика) акционерного общества "Фонд национального благосостояния "Самрук-Қазына" (далее – Фонд) разработана в соответствии с действующим законодательством Республики Казахстан, уставом Фонда и его внутренними документами.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Дивидендная политика устанавливает основы взаимоотношений Фонда с единственным акционером – Правительством Республики Казахстан (далее – единственный акционер) по вопросам выплаты дивидендов. При этом Совет директоров Фонда исходит из целей соблюдения прав и повышения доходов единственного акционера как через выплату дивидендов, так и увеличение собственного капитала Фонда.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порядок выплаты Фондом дивидендов регламентируются законодательством Республики Казахстан и уставом Фонда.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основные принципы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дивидендной политики является обеспечение баланса интересов Фонда и единственного акционера, предсказуемости и прозрачности подхода при определении размеров дивидендов.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дивидендной политики являются: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интересов единственного акционера;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долгосрочной стоимости Фонда и компаний группы Фонда;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финансовой устойчивости Фонда и компаний группы Фонда;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финансирования деятельности Фонда, включая финансирование новых видов деятельности и инвестиционных проектов, реализуемых за счет средств Фонда;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прозрачность механизма определения размера дивидендов;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сбалансированность краткосрочных (получение доходов) и долгосрочных (развитие Фонда) интересов единственного акционера;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объема финансирования Фондом проектов в соответствии с решениями единственного акционера Фонда при расчете размера дивидендов к выплате.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Основы взаимоотношений Фонда с компаниями группы Фонда по вопросам выплаты дивидендов на пакеты акций или доли участия, принадлежащие Фонду, регулируются внутренним нормативным документом Фонда с учетом следующих принципов: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гарантированной выплаты Фондом дивидендов на пакет акций Фонда;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финансирования деятельности Фонда, включая финансирование новых видов деятельности и инвестиционных проектов, реализуемых за счет средств Фонда;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финансирования компаниями группы Фонда расходов на развитие, в том числе своей инвестиционной деятельности;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дифференцированный подход к определению размера дивидендов компаний группы Фонда в зависимости от степени зрелости компаний и финансово-экономического состояния компаний, определяемого на основании показателей их финансовой устойчивости и ликвидности;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качестве базы для расчета дивидендов от компаний группы Фонда использовать показатель, который учитывает денежный поток от основной деятельности, включая дивиденды от ассоциированных и совместных предприятий, после вычета инвестиционных расходов на поддержание текущей деятельности;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уменьшение размера дивидендов к выплате на сумму инвестиционных расходов компаний, одобренных инвестиционно-стратегическим комитетом Фонда и Советом директоров Фонда в рамках рассмотрения и утверждения Плана развития группы Фонда;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ограничений, установленных договорами, заключенными компаниями группы фонда (ковенанты): если сумма рассчитанных дивидендов превышает ограничения, установленные договорами, заключенными компаниями (ковенанты), то такая сумма корректируется в сторону уменьшения до допустимой к выплате.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подходы определения размера начисления дивидендов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директоров Фонда представляет единственному акционеру предложение о порядке распределения консолидированного чистого дохода Фонда и размера дивиденда в расчете на одну простую акцию Фонда.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ежегодных дивидендов к начислению единственному акционеру с учетом объема финансирования Фондом проектов в соответствии с решениями единственного акционера Фонда в отчетном периоде составляет не менее 50 (пятьдесят) процентов от дивидендов, полученных за отчетный период от юридических лиц, акции (доли участия) которых принадлежат Фонду.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суммы дивидендов в пользу единственного акционера не учитываются дивиденды от юридических лиц, акции (доли участия) которых принадлежат Фонду, выплаченные Фонду в результате сделок по передаче активов группы Фонда в конкурентную среду и направленные в Национальный фонд.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постановлением Правительства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Единственный акционер вправе принять решение о невыплате дивидендов по простым акциям Фонда.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и мониторинг реализации проектов в рамках прочих распределений единственному акционеру Фонда осуществляются Советом директоров Фонда.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