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678d" w14:textId="32d67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и дополнений в Соглашение о создании Межгосударственного совета по сотрудничеству в области периодической печати, книгоиздания, книгораспространения и полиграфии от 4 июня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2013 года № 519</w:t>
      </w:r>
    </w:p>
    <w:p>
      <w:pPr>
        <w:spacing w:after="0"/>
        <w:ind w:left="0"/>
        <w:jc w:val="both"/>
      </w:pPr>
      <w:bookmarkStart w:name="z28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внесении изменений и дополнений в Соглашение о создании Межгосударственного совета по сотрудничеству в области периодической печати, книгоиздания, книгораспространения и полиграфии от 4 июня 1999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и дополнений в Соглашение о создании Межгосударственного совета по сотрудничеству в области периодической печати, книгоиздания, книгораспространения и полиграфии от 4 июня 1999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С. Ахметов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  мая 2013 года № 519 </w:t>
      </w:r>
    </w:p>
    <w:bookmarkEnd w:id="1"/>
    <w:bookmarkStart w:name="z3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и дополнений в Соглашение о создании Межгосударственного совета по сотрудничеству </w:t>
      </w:r>
      <w:r>
        <w:br/>
      </w:r>
      <w:r>
        <w:rPr>
          <w:rFonts w:ascii="Times New Roman"/>
          <w:b/>
          <w:i w:val="false"/>
          <w:color w:val="000000"/>
        </w:rPr>
        <w:t>
в области периодической печати, книгоиздания, книгораспространения и полиграфии от 4 июня 1999 года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 – участники Соглашения о создании Межгосударственного совета по сотрудничеству в области периодической печати, книгоиздания, книгораспространения и полиграфии от 4 июня 1999 года (далее – Соглашение) в лице правительств (далее – Стороны),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Решения Совета глав государств СНГ от 9 октября 2009 года об Общем положении об органах отраслевого сотрудничества Содружества Независимых Государств,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1. Внести в Соглашение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1.1. В абзаце третьем преамбулы слова «10 февраля 1995 года» заменить словами «16 апреля 2004 года».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1.2. Дополнить статьей следующего содержания:</w:t>
      </w:r>
    </w:p>
    <w:bookmarkEnd w:id="5"/>
    <w:bookmarkStart w:name="z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«Статья 2.1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каждого из государств – участников Соглашения, вытекающих из других международных договоров, участниками которых они являются».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1.3. 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«продлевается» дополнить словами «каждый раз» и далее по тексту.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Межгосударственном совете по сотрудничеству в области периодической печати, книгоиздания, книгораспространения и полиграфии, являющееся приложением к Соглашению,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 Пункт 2 </w:t>
      </w:r>
      <w:r>
        <w:rPr>
          <w:rFonts w:ascii="Times New Roman"/>
          <w:b w:val="false"/>
          <w:i w:val="false"/>
          <w:color w:val="000000"/>
          <w:sz w:val="28"/>
        </w:rPr>
        <w:t>раздела I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своей деятельности Совет руководствуется Уставом Содружества Независимых Государств, договорами и решениями, принятыми в рамках СНГ, и настоящим Положением».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2.2. Пункт 3 </w:t>
      </w:r>
      <w:r>
        <w:rPr>
          <w:rFonts w:ascii="Times New Roman"/>
          <w:b w:val="false"/>
          <w:i w:val="false"/>
          <w:color w:val="000000"/>
          <w:sz w:val="28"/>
        </w:rPr>
        <w:t>раздела I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«Совет подотчетен Совету глав правительств, Совету министров иностранных дел, Экономическому совету СНГ, а также Совету постоянных полномочных представителей государств – участников Содружества и Комиссии по экономическим вопросам при Экономическом совете СНГ».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2.3. Абзац четвертый </w:t>
      </w:r>
      <w:r>
        <w:rPr>
          <w:rFonts w:ascii="Times New Roman"/>
          <w:b w:val="false"/>
          <w:i w:val="false"/>
          <w:color w:val="000000"/>
          <w:sz w:val="28"/>
        </w:rPr>
        <w:t>раздела III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«создавать в установленном порядке для выполнения стоящих перед Советом задач рабочие группы».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2.4. Пункт 1 </w:t>
      </w:r>
      <w:r>
        <w:rPr>
          <w:rFonts w:ascii="Times New Roman"/>
          <w:b w:val="false"/>
          <w:i w:val="false"/>
          <w:color w:val="000000"/>
          <w:sz w:val="28"/>
        </w:rPr>
        <w:t>раздела IV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«Совет формируется из руководителей государственных органов по печати, книгоизданию, книгораспространению и полиграфии государств – участников СНГ, подписавших Соглашение. Каждое государство имеет в Совете один голос. В работе Совета с согласия всех его членов могут принимать участие в качестве наблюдателей представители государств, не являющихся участниками СНГ».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2.5. Пункт 2 </w:t>
      </w:r>
      <w:r>
        <w:rPr>
          <w:rFonts w:ascii="Times New Roman"/>
          <w:b w:val="false"/>
          <w:i w:val="false"/>
          <w:color w:val="000000"/>
          <w:sz w:val="28"/>
        </w:rPr>
        <w:t>раздела IV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состав Совета с правом совещательного голоса входят руководитель секретариата Совета и представитель Исполнительного комитета СНГ».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2.6. Пункт 3 </w:t>
      </w:r>
      <w:r>
        <w:rPr>
          <w:rFonts w:ascii="Times New Roman"/>
          <w:b w:val="false"/>
          <w:i w:val="false"/>
          <w:color w:val="000000"/>
          <w:sz w:val="28"/>
        </w:rPr>
        <w:t>раздела IV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«Председательство в Совете осуществляется поочередно каждой из Сторон в лице ее представителя в порядке русского алфавита названий государств – участников настоящего Соглашения, как правило, в течение одного года. Предшествующий и последующий председатели Совета являются его сопредседателями».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2.7. В пункте 5 </w:t>
      </w:r>
      <w:r>
        <w:rPr>
          <w:rFonts w:ascii="Times New Roman"/>
          <w:b w:val="false"/>
          <w:i w:val="false"/>
          <w:color w:val="000000"/>
          <w:sz w:val="28"/>
        </w:rPr>
        <w:t>раздела IV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«два раза» заменить словами «не менее одного раза».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2.8. В пункте 6 </w:t>
      </w:r>
      <w:r>
        <w:rPr>
          <w:rFonts w:ascii="Times New Roman"/>
          <w:b w:val="false"/>
          <w:i w:val="false"/>
          <w:color w:val="000000"/>
          <w:sz w:val="28"/>
        </w:rPr>
        <w:t>раздела IV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«не менее двух третей» заменить словами «более половины».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2.9. Пункт 13 </w:t>
      </w:r>
      <w:r>
        <w:rPr>
          <w:rFonts w:ascii="Times New Roman"/>
          <w:b w:val="false"/>
          <w:i w:val="false"/>
          <w:color w:val="000000"/>
          <w:sz w:val="28"/>
        </w:rPr>
        <w:t>раздела IV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«Функции секретариата Совета возлагаются на государственный орган по печати, книгоизданию, книгораспространению и полиграфии государства – участника настоящего Соглашения, председательствующего в Совете, совместно с соответствующим структурным подразделением Исполнительного комитета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Руководителем секретариата Совета является представитель органа, на который возложены функции секретариата Совета, а заместителем руководителя секретариата – представитель Исполнительного комитета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оказывают необходимое содействие Совету и его секретариату в выполнении их функций».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2.10. Пункт 2 </w:t>
      </w:r>
      <w:r>
        <w:rPr>
          <w:rFonts w:ascii="Times New Roman"/>
          <w:b w:val="false"/>
          <w:i w:val="false"/>
          <w:color w:val="000000"/>
          <w:sz w:val="28"/>
        </w:rPr>
        <w:t>раздела V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исключить, а раздел V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«Расходы, связанные с финансированием проведения заседаний Совета, осуществляются за счет соответствующих органов государственной власти принимающего государства – участника Соглашения. Расходы на командирование членов Совета и участников заседания осуществляются соответствующими направляющими органами государственной власти государств – участников Соглашения».</w:t>
      </w:r>
    </w:p>
    <w:bookmarkEnd w:id="7"/>
    <w:bookmarkStart w:name="z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по истечении 30 дней с даты получения депозитарием последнего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 «____» ____________ 2013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00"/>
        <w:gridCol w:w="6380"/>
      </w:tblGrid>
      <w:tr>
        <w:trPr>
          <w:trHeight w:val="30" w:hRule="atLeast"/>
        </w:trPr>
        <w:tc>
          <w:tcPr>
            <w:tcW w:w="6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Азербайджанской Республики </w:t>
            </w:r>
          </w:p>
        </w:tc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Российской Федерации </w:t>
            </w:r>
          </w:p>
        </w:tc>
      </w:tr>
      <w:tr>
        <w:trPr>
          <w:trHeight w:val="30" w:hRule="atLeast"/>
        </w:trPr>
        <w:tc>
          <w:tcPr>
            <w:tcW w:w="6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Армения </w:t>
            </w:r>
          </w:p>
        </w:tc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Таджикистан </w:t>
            </w:r>
          </w:p>
        </w:tc>
      </w:tr>
      <w:tr>
        <w:trPr>
          <w:trHeight w:val="30" w:hRule="atLeast"/>
        </w:trPr>
        <w:tc>
          <w:tcPr>
            <w:tcW w:w="6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</w:tc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Туркменистана</w:t>
            </w:r>
          </w:p>
        </w:tc>
      </w:tr>
      <w:tr>
        <w:trPr>
          <w:trHeight w:val="30" w:hRule="atLeast"/>
        </w:trPr>
        <w:tc>
          <w:tcPr>
            <w:tcW w:w="6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Узбекистан</w:t>
            </w:r>
          </w:p>
        </w:tc>
      </w:tr>
      <w:tr>
        <w:trPr>
          <w:trHeight w:val="30" w:hRule="atLeast"/>
        </w:trPr>
        <w:tc>
          <w:tcPr>
            <w:tcW w:w="6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Кыргызской Республики </w:t>
            </w:r>
          </w:p>
        </w:tc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Украины </w:t>
            </w:r>
          </w:p>
        </w:tc>
      </w:tr>
      <w:tr>
        <w:trPr>
          <w:trHeight w:val="30" w:hRule="atLeast"/>
        </w:trPr>
        <w:tc>
          <w:tcPr>
            <w:tcW w:w="6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Молдова</w:t>
            </w:r>
          </w:p>
        </w:tc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