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f1f8" w14:textId="a1ef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октября 2012 года № 1382 "Об одобрении Концепции развития социально-предпринимательских корпораций"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2013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1382 «Об одобрении Концепции развития социально-предпринимательских корпораций»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социально-предпринимательских корпораций, одобренной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Видение развития социально-предпринимательских корпораций»: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девятой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«СПК осуществляют свою деятельность посредством реализации стратегии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«Миссия, видение, цели и задачи СПК»: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– поддержка бизнес-инициатив и стимулирование экономической активности в точках роста региона.»;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Создание новых и модернизация существующих конкурентоспособных производств в приоритетных секторах экономики региона (точках роста).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вовлечения государственных активов в деловой оборот, оздоровление проблемных активов и развитие на их базе конкурентоспособных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Внедрение передовых производственных и управленческих технологий и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Увеличение стоимости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Развитие инфраструктуры поддержки начинающего бизнеса (бизнес-инкубаторов, технопарков, индустриальных зон).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Развитие кластеров в приоритетных отраслях, а также координация партнерских программ по развитию МСБ вокруг системообразующих и крупных компаний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Оказание нефинансовой поддержки бизнеса в рамках деятельности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Расширение сотрудничества с государственными институтами развития для реализации бизнес-проектов.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Развитие коммуникаций и обмен навыками между портфельными компаниями.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Содействие брендированию продукции для более активного продвижения продукции на внутреннем и внешнем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Привлечение в регионы отечественных и зарубежных инвесторов для реализации перспективных проектов, в том числе на принципах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Оказание инвесторам содействия в реализации проектов через долевое финансирование, участие активами, а также получение финансирования в рамках государственных и отраслевых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Иные задачи, установленные акционерами.»;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Основные принципы и общие подходы развития СПК»: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принципы деятельности СПК»: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слова «единственного акционера» заменить словом «акционеров»;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подходы развития СПК»: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Инвестиционная деятельность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«СПК активно принимают участие в разработке МИО региональных карт развития с учетом основных специализаций регионов и формировании перечня перспективных и конкурентоспособных проектов для привлечения инвесторов.»;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Проекты по недропользованию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«СПК передаются права недропользования по месторождениям общераспространенных полезных ископаемых, техногенным минеральным образованиям, подземным водам, а также месторождениям твердых полезных ископаемых, не представляющим интерес для АО «Тау-Кен Самрук». При реализации проектов в сфере недропользования с участием СПК доля СПК не должна превышать 49 %.»;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Корпоративное управление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обеспечения эффективной модели управления СПК должны активно внедрять современные стандарты корпоративного управления, соответствующие лучшей мировой практике, в том числе организовать обучающие программы для руководителей СПК. Необходимо публиковать отчеты СПК, в том числе решения правления (за исключением конфиденциальной информации), Совета директоров и акционеров СПК, это позволит обеспечить эффективность и повысить прозрачность деятельности компаний.»;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«Необходимо усилить СПК за счет включения в их состав квалифицированных специалистов, в том числе иностранных, с опытом работы в крупных компаниях на развивающихся рынках, соответствующих профилю деятельности компании, перечень которых может быть указан в квалификационных требованиях.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пересмотреть кадровую политику СПК с ориентацией на привлечение людей с опытом работы в бизнесе, в том числе выпускников программы «Болашак».»;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«Вопросы взаимодействия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предпринимательских корпораций с государственными органами и институтами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«МИО осуществляют управление СПК исключительно посредством реализации полномочий акционера, предусмотренных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» и/или уставами СПК.»;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«как единственного акционера»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внедрять в группе СПК наилучшую практику корпоративного управления, в том числе путем принятия внутренней политики и регламентов в соответствии с типовыми документами;»;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в СПК будут переданы лишь те проблемные активы, по которым имеются планы (программы) оздоровления и финансирования.»;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реализации инвестиционных проектов МИО обеспечат передачу СПК земельных участков, обеспеченных инфраструктурными сетями, в том числе передачу управления СПК создаваемыми индустриальными зонами.»;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части шестой: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«единственного акционера» заменить словом «акционеров»;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«единственный»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восьмой после слова «программы» дополнить словами «и обеспечивает минимальную прибыль;»;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девятой и десятой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по решению акционеров осуществляется выход СПК из действующих программных документов, по которым они несут убытки, путем внесения в них соответствующих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 СПК предоставляется государственная поддержка через 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а также другие государственные и отраслевые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части девятой слова «в СПК» заменить словами «в уполномоченный орган по координации деятельности СПК.»;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десятую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«СПК должны активно взаимодействовать с институтами развития по совмещению инструментов поддержки бизнеса, а также обеспечению доступа для бизнеса к ресурсам данных институтов.»;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«СПК могут выполнять роль региональных операторов по реализации государственных и отраслевых программ и представлять интересы институтов развития на местном уровне. Это будет предусмотрено в соответствующих нормативных правовых актах и договорах по оказанию услуг оператора, заключенных институтами развития и СПК. При этом услуги СПК по операторству оплачиваются в рамках бюджетных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«Источники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передаче акиматами нерентабельных активов будет предусмотрено финансирование в соответствии с планом по оздоровлению данных активов. Улучшение финансового состояния СПК предполагается посредством ведения раздельного учета доходов, разработки планов оздоровления, определения требований и условия по выходу СПК из проектов.».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государственным органам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