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0860" w14:textId="4dc0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марта 2012 года № 303 "О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2013 года № 472.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марта 2012 года № 303 «О введении ограничений и запретов на пользование рыбными ресурсами и другими водными животными, их частей и дериватов, установлении мест и сроков их пользования» (САПП Республики Казахстан, 2012 г., № 35, ст. 470) следующие изменения:</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 xml:space="preserve"> раздела 3. «Ограничения и запреты по Балхаш-Алакольскому рыбохозяйственному бассейну»: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 озере Балхаш – с 15 апреля по 1 июня;</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15 апреля по 1 июня;</w:t>
      </w:r>
      <w:r>
        <w:br/>
      </w:r>
      <w:r>
        <w:rPr>
          <w:rFonts w:ascii="Times New Roman"/>
          <w:b w:val="false"/>
          <w:i w:val="false"/>
          <w:color w:val="000000"/>
          <w:sz w:val="28"/>
        </w:rPr>
        <w:t>
      3) на Капшагайском водохранилище и всех реках и водотоках, впадающих в него, - с 5 апреля по 20 мая;»;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 применением непромысловых орудий лова на всей дельте реки Или – с 15 апреля по 1 июня;»;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21 раздела 8. «Ограничения и запреты по Урало-Каспийскому рыбохозяйственному бассейну» изложить в следующей редакции:</w:t>
      </w:r>
      <w:r>
        <w:br/>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25 апреля по 15 августа и в период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 мая по 15 августа и в период ледостава;»;</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в пункте 2 раздела 2. «Места и сроки пользования по Балхаш-Алакольскому рыбохозяйственному бассейну»:</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 дельте реки Или – с 2 июня по 14 апреля;»;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 реках Каратал, Аксу, Лепсы, Аягуз, включая устья, протоки и поймы этих рек от устья их впадения в озеро Балхаш, и вверх по течению на расстоянии 5 км, а также вглубь и по обе стороны озера Балхаш в радиусе 5 км от устьев этих рек – с 2 июня по 14 апреля;</w:t>
      </w:r>
      <w:r>
        <w:br/>
      </w:r>
      <w:r>
        <w:rPr>
          <w:rFonts w:ascii="Times New Roman"/>
          <w:b w:val="false"/>
          <w:i w:val="false"/>
          <w:color w:val="000000"/>
          <w:sz w:val="28"/>
        </w:rPr>
        <w:t>
      3) на озере Балхаш – с 2 июня по 14 апреля;</w:t>
      </w:r>
      <w:r>
        <w:br/>
      </w:r>
      <w:r>
        <w:rPr>
          <w:rFonts w:ascii="Times New Roman"/>
          <w:b w:val="false"/>
          <w:i w:val="false"/>
          <w:color w:val="000000"/>
          <w:sz w:val="28"/>
        </w:rPr>
        <w:t>
      4) на Капшагайском водохранилище и на всех реках и водотоках, впадающих в него, – с 21 мая по 4 апреля;»;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7 раздела 7. «Места и сроки пользования по Урало-Каспийскому рыбохозяйственному бассейну» изложить в следующей редакции:</w:t>
      </w:r>
      <w:r>
        <w:br/>
      </w:r>
      <w:r>
        <w:rPr>
          <w:rFonts w:ascii="Times New Roman"/>
          <w:b w:val="false"/>
          <w:i w:val="false"/>
          <w:color w:val="000000"/>
          <w:sz w:val="28"/>
        </w:rPr>
        <w:t>
      «4) на реке Урал по Золотому рукаву на тонях Нижняя Пешнойская (тоня для воспроизводственных целей), Малая Дамбинская, Нижняя Дамбинская, Верхняя Дамбинская, Верхняя Золотая, Нижняя Золотая, Верхняя Зарослая, Нижняя Зарослая, Золотенок, по Яицкому рукаву на тонях Еркинкалинская, Верхняя Левая Яицкая, Нижняя Левая Яицкая и по реке Урал на тонях Новая Лицевая, Старая Лицевая, Бугорки, на научно-исследовательской тоне Нижняя Татарская – с 16 августа по 24 апреля, за исключением периода ледостава;</w:t>
      </w:r>
      <w:r>
        <w:br/>
      </w:r>
      <w:r>
        <w:rPr>
          <w:rFonts w:ascii="Times New Roman"/>
          <w:b w:val="false"/>
          <w:i w:val="false"/>
          <w:color w:val="000000"/>
          <w:sz w:val="28"/>
        </w:rPr>
        <w:t>
      5) на реке Кигаш на тонях Камышинка, Каракамыс, Дамба, Круглая, Кызыл-Оба, Карагаш, Булгачный, Нижний Богатинский, Бахыт, Золотенок, Тимофеевка, Ягодка, Песок, Ново-Лицевая – с 16 августа по 30 апреля, за исключением периода ледостава;».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