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c09f" w14:textId="b55c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7 февраля 2012 года № 211 "Об утверждении стандарта государственной услуги "Проведение регистрации и перерегистрации лиц, осуществляющих миссионерскую деятельность" и о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15 октября 2012 года № 1311 "Об утверждении стандартов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№ 460. Утратило силу постановлением Правительства Республики Казахстан от 24 февраля 2014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2012 года № 211 «Об утверждении стандарта государственной услуги «Проведение регистрации и перерегистрации лиц, осуществляющих миссионерскую деятельность» и о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33, ст. 426):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второй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«сдачи потребителем необходимых документов, определенных в пункте 11 настоящего стандарта, – тридцать календарных дней;»;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получении документов, указанных в настоящем пункте, Департамент проверяет их полноту и достоверность. В случаях установления фактов неполноты и недостоверности документов, Департамент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«Об утверждении стандартов государственных услуг в сфере религиозной деятельности» (САПП Республики Казахстан, 2012 г., № 44, ст. 401):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решения о строительстве культовых зданий (сооружений) и определении их месторасположения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справку-обоснование о строительстве культового здания (сооружения),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справку-обоснование о перепрофилировании здания (сооружения) в культовое здание (сооружение),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Управление проверяет их полноту. В случае установления факта неполноты документов, Управление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в течение трех рабочих дней направляет копии документов, предусмотренных в пункте 11 настоящего стандарта, в территориальные органы для согласования строительства культовых зданий (сооружений), определения их месторасположения или перепрофилирования (изменения функционального назначения) зданий (сооружений) в культовые здания (сооружения). Согласование осуществляется в течение пятнадцати рабочих дней путем направления письма о согласовании либо отказе в согласовании с мотивированным обоснованием.»;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отсутствие проектов детальной планировки и (или) проектов застройки, выполненных на основании генеральных планов населенного пункта, а также проектов районной планировки для межселенных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Информацию о порядке получения решения собрания (схода) местного сообщества, указанного в пункте 11 настоящего стандарта, можно получить на стендах и интернет-ресурсах местных исполнительных органов областей, города республиканского значения, столицы.».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