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6134a" w14:textId="16613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30 сентября 2010 года № 1005 "Об утверждении Программы по тарифной политике в Республике Казахстан на 2010 - 2014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мая 2013 года № 449. Утратило силу постановлением Правительства Республики Казахстан от 5 июля 2014 года № 775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05.07.2014 </w:t>
      </w:r>
      <w:r>
        <w:rPr>
          <w:rFonts w:ascii="Times New Roman"/>
          <w:b w:val="false"/>
          <w:i w:val="false"/>
          <w:color w:val="ff0000"/>
          <w:sz w:val="28"/>
        </w:rPr>
        <w:t>№ 775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сентября 2010 года № 1005 «Об утверждении Программы по тарифной политике в Республике Казахстан на 2010 – 2014 годы»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тарифной политике в Республике Казахстан на 2010 – 2014 годы,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5</w:t>
      </w:r>
      <w:r>
        <w:rPr>
          <w:rFonts w:ascii="Times New Roman"/>
          <w:b w:val="false"/>
          <w:i w:val="false"/>
          <w:color w:val="000000"/>
          <w:sz w:val="28"/>
        </w:rPr>
        <w:t xml:space="preserve"> «Этапы реализации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подраздел 5.1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«Совершенствование нормативной правовой базы регулирования» дополнить частями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сентября 2011 года № 1027 «Об утверждении Программы вывода пакетов акций дочерних и зависимых организаций акционерного общества «Фонд национального благосостояния «Самрук-Казына» на рынок ценных бумаг» приняты первоочередные меры по совершенствованию нормативной правовой базы регулирования субъектов естественной монополии, выходящих на фондовый рынок в рамках Программы «Народное IPO», путем установления особенностей определения регулируемой базы задействованных активов и расчета ставки прибыли на задействованные активы для данных субъектов.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нормативных правовых актов, регламентирующих вопросы тарифообразования для субъектов, осуществивших вывод акций на рынок ценных бумаг в рамках Программы «Народное IPO», будет осуществляться с соблюдением интересов инвесторов и потребителей, а также учетом возможности получения рыночной нормы доходности на инвестированный капитал на устойчивой и предсказуемой основе.».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